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555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吉林大学行政办公用房定额标准（试行）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为加强校部行政办公用房的统一管理、合理配置，根据国家计委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  <w:vertAlign w:val="baseline"/>
        </w:rPr>
        <w:t>《党政机关办公用房建设标准》（发改投资〔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2014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  <w:vertAlign w:val="baseline"/>
        </w:rPr>
        <w:t>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2674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  <w:vertAlign w:val="baseline"/>
        </w:rPr>
        <w:t>号文件制定本标准。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  <w:vertAlign w:val="baseline"/>
        </w:rPr>
        <w:t>详情见附件：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-1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-1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instrText xml:space="preserve"> HYPERLINK "http://zchq.jlu.edu.cn/_upload/article/files/12/1b/c6c5831549af932acd8692d49c8b/962c3518-3e26-48e0-8d16-62f9848e799c.doc"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-1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-1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吉林大学行政办公用房定额标准（试行）.doc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-1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24"/>
          <w:szCs w:val="24"/>
        </w:rPr>
        <w:t>吉林大学行政办公用房定额标准（试行）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为加强校部行政办公用房的统一管理、合理配置，根据国家计委</w:t>
      </w: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《党政机关办公用房建设标准》（发改投资〔2014〕2674号文件制定本标准。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校行政办公用房，按人力资源与社会保障处对党政职能部门、群团组织、派出机构、直属单位工作人员核定的编制数核算。结合我校的实际情况，用房具体定额标准（</w:t>
      </w:r>
      <w:r>
        <w:rPr>
          <w:rFonts w:hint="eastAsia" w:ascii="微软雅黑" w:hAnsi="微软雅黑" w:eastAsia="微软雅黑" w:cs="微软雅黑"/>
          <w:sz w:val="24"/>
          <w:szCs w:val="24"/>
        </w:rPr>
        <w:t>标准中的用房定额面积为房间内净使用面积，不包括门厅、走廊、楼梯、厕所、配电室等公共使用面积，单位为平方米）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如下：</w:t>
      </w:r>
    </w:p>
    <w:p>
      <w:pPr>
        <w:ind w:firstLine="480" w:firstLineChars="20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一、办公室用房</w:t>
      </w:r>
      <w:r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  <w:t>定额标准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（一）校领导办公用房定额标准：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1.副部级：42平方米/人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正厅（局）级：30平方米/人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副厅（局）级：24平方米/人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（二）处级单位办公用房定额标准：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1.正处级：18平方米/人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2.副处级：12平方米/人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3.其他工作人员：9平方米/人</w:t>
      </w:r>
    </w:p>
    <w:p>
      <w:pPr>
        <w:ind w:firstLine="444" w:firstLineChars="200"/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  <w:t>二、小型接待用房定额标准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每个单位15平方米，超过10人的单位，每增加1人，面积增加1平方米，最多不超过40平方米。</w:t>
      </w:r>
    </w:p>
    <w:p>
      <w:pPr>
        <w:ind w:firstLine="444" w:firstLineChars="200"/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  <w:t>三、档案资料用房定额标准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每个单位15平方米，超过10人的单位，每增加1人，面积增加0.5平方米，最多不超过30平方米。</w:t>
      </w:r>
    </w:p>
    <w:p>
      <w:pPr>
        <w:ind w:firstLine="444" w:firstLineChars="200"/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  <w:t>四、文印设备用房定额标准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每个单位10平方米。</w:t>
      </w:r>
    </w:p>
    <w:p>
      <w:pPr>
        <w:ind w:firstLine="444" w:firstLineChars="200"/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  <w:t>五、储藏用房定额标准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每个单位10平方米，超过10人的单位，每增加1人，面积增加0.5平方米，最多不超过20平方米。</w:t>
      </w:r>
    </w:p>
    <w:p>
      <w:pPr>
        <w:ind w:firstLine="444" w:firstLineChars="200"/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  <w:t>六、会议室用房定额标准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会议室用房公用。</w:t>
      </w:r>
    </w:p>
    <w:p>
      <w:pPr>
        <w:ind w:firstLine="444" w:firstLineChars="200"/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9"/>
          <w:sz w:val="24"/>
          <w:szCs w:val="24"/>
        </w:rPr>
        <w:t>七、其它专项辅助用房</w:t>
      </w:r>
    </w:p>
    <w:p>
      <w:pPr>
        <w:ind w:firstLine="444" w:firstLineChars="200"/>
        <w:rPr>
          <w:rFonts w:hint="eastAsia" w:ascii="微软雅黑" w:hAnsi="微软雅黑" w:eastAsia="微软雅黑" w:cs="微软雅黑"/>
          <w:spacing w:val="-9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9"/>
          <w:sz w:val="24"/>
          <w:szCs w:val="24"/>
        </w:rPr>
        <w:t>各单位因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工作所必需的其它专项辅助用房，如财务报账大厅、图书馆书库、档案馆档案库、人事档案库、网络中心机房、学生注册大厅、博物馆展厅等用房，由学校根据各单位的实际情况，按工作性质的需求，严格核定，在保证工作正常开展的基本要求前提下，严格控制浪费公用房产资源的现象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2018-06-07T13:04:56Z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