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B41A" w14:textId="428937C7" w:rsidR="00FA0B95" w:rsidRDefault="00FA0B95" w:rsidP="00D85799">
      <w:pPr>
        <w:pStyle w:val="a5"/>
        <w:jc w:val="both"/>
        <w:rPr>
          <w:rFonts w:ascii="华文中宋" w:eastAsia="华文中宋" w:hAnsi="华文中宋"/>
          <w:sz w:val="36"/>
          <w:szCs w:val="36"/>
        </w:rPr>
      </w:pPr>
      <w:bookmarkStart w:id="0" w:name="_Toc36550546"/>
      <w:r w:rsidRPr="00FA0B95">
        <w:rPr>
          <w:rFonts w:ascii="华文中宋" w:eastAsia="华文中宋" w:hAnsi="华文中宋" w:hint="eastAsia"/>
          <w:sz w:val="36"/>
          <w:szCs w:val="36"/>
        </w:rPr>
        <w:t>吉林大学“鼎新学者”中期、期满考核工作实施细则</w:t>
      </w:r>
      <w:bookmarkEnd w:id="0"/>
    </w:p>
    <w:p w14:paraId="252D9899" w14:textId="77777777" w:rsidR="00FA0B95" w:rsidRPr="00FA0B95" w:rsidRDefault="00FA0B95" w:rsidP="00FA0B95"/>
    <w:p w14:paraId="22FD076A" w14:textId="6143EE1C" w:rsidR="00FA0B95" w:rsidRPr="006211CD" w:rsidRDefault="00FA0B95" w:rsidP="00FA0B95">
      <w:pPr>
        <w:spacing w:line="560" w:lineRule="exact"/>
        <w:jc w:val="center"/>
        <w:rPr>
          <w:rFonts w:ascii="仿宋" w:eastAsia="仿宋" w:hAnsi="仿宋"/>
          <w:b/>
          <w:bCs/>
          <w:sz w:val="30"/>
          <w:szCs w:val="30"/>
        </w:rPr>
      </w:pPr>
      <w:r w:rsidRPr="006211CD">
        <w:rPr>
          <w:rFonts w:ascii="仿宋" w:eastAsia="仿宋" w:hAnsi="仿宋" w:hint="eastAsia"/>
          <w:b/>
          <w:bCs/>
          <w:sz w:val="30"/>
          <w:szCs w:val="30"/>
        </w:rPr>
        <w:t>第一章 总 则</w:t>
      </w:r>
    </w:p>
    <w:p w14:paraId="6012294D"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第一条 为做好学校“鼎新学者”各项考核工作，有效促进“鼎新学者”科</w:t>
      </w:r>
      <w:bookmarkStart w:id="1" w:name="_GoBack"/>
      <w:bookmarkEnd w:id="1"/>
      <w:r w:rsidRPr="006211CD">
        <w:rPr>
          <w:rFonts w:ascii="仿宋" w:eastAsia="仿宋" w:hAnsi="仿宋" w:hint="eastAsia"/>
          <w:sz w:val="30"/>
          <w:szCs w:val="30"/>
        </w:rPr>
        <w:t>研工作期间的科学研究，不断提高“鼎新学者”的整体水平，按照《吉林大学“鼎新学者”支持计划》和《吉林大学博士后招收管理实施办法》相关内容，特制定本细则。</w:t>
      </w:r>
    </w:p>
    <w:p w14:paraId="33C746DD"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第二条 考核注重“鼎新学者”的科学作风、学术贡献和创新能力。</w:t>
      </w:r>
    </w:p>
    <w:p w14:paraId="7EF66898" w14:textId="77777777" w:rsidR="00FA0B95" w:rsidRPr="006211CD" w:rsidRDefault="00FA0B95" w:rsidP="00FA0B95">
      <w:pPr>
        <w:spacing w:line="560" w:lineRule="exact"/>
        <w:jc w:val="center"/>
        <w:rPr>
          <w:rFonts w:ascii="仿宋" w:eastAsia="仿宋" w:hAnsi="仿宋"/>
          <w:b/>
          <w:bCs/>
          <w:sz w:val="30"/>
          <w:szCs w:val="30"/>
        </w:rPr>
      </w:pPr>
      <w:r w:rsidRPr="006211CD">
        <w:rPr>
          <w:rFonts w:ascii="仿宋" w:eastAsia="仿宋" w:hAnsi="仿宋" w:hint="eastAsia"/>
          <w:b/>
          <w:bCs/>
          <w:sz w:val="30"/>
          <w:szCs w:val="30"/>
        </w:rPr>
        <w:t>第二章 中期考核</w:t>
      </w:r>
    </w:p>
    <w:p w14:paraId="4E178707"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第三条 中期考核在“鼎新学者”科研工作开展一年左右进行，为了给予“鼎新学者”宽松的学术科研环境，鼓励“鼎新学者”从事原创性和交叉学科研究，获得创造性科研成果，中期考核不设定具体考核指标。</w:t>
      </w:r>
    </w:p>
    <w:p w14:paraId="77A40276"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第四条 各流动站所在中层单位（以下称流动站）和合作导师须根据自身学科特点和科研需求制定本单位的中期考核办法，报学校博士后工作办公室备案后执行。</w:t>
      </w:r>
    </w:p>
    <w:p w14:paraId="69FF70C9"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第五条 考核结果分为合格和不合格两个等级。</w:t>
      </w:r>
    </w:p>
    <w:p w14:paraId="0796BC0B"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第六条 中期考核主要从以下几个方面进行综合评价。</w:t>
      </w:r>
    </w:p>
    <w:p w14:paraId="3CB8B07D"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1.工作态度、科学作风、学术道德等综合素质；</w:t>
      </w:r>
    </w:p>
    <w:p w14:paraId="1457719F"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2.独立从事科研工作能力、创新能力及学术水平等；</w:t>
      </w:r>
    </w:p>
    <w:p w14:paraId="79AE9BCD"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3.科研成果在相应学术界的认可度；</w:t>
      </w:r>
    </w:p>
    <w:p w14:paraId="3A9C0CC5"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4.与合作导师以及科研团队的协作研究情况，包括研究方向的契合度以及对其研究领域和科研团队所作的贡献。</w:t>
      </w:r>
    </w:p>
    <w:p w14:paraId="0FA2C0CE"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lastRenderedPageBreak/>
        <w:t>第七条 中期考核程序：</w:t>
      </w:r>
    </w:p>
    <w:p w14:paraId="71CB4D24"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1.“鼎新学者”在科研工作满一年时向流动站申请中期考核，提交《吉林大学“鼎新学者”中期考核表》（以下称《中期考核表》）。</w:t>
      </w:r>
    </w:p>
    <w:p w14:paraId="1F5B41A9"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2.“鼎新学者”合作导师对其一年的科研工作表现进行总体评价，并明确下一年度是否出资，将评价意见写入《中期考核表》。</w:t>
      </w:r>
    </w:p>
    <w:p w14:paraId="0AF2B34F" w14:textId="0232B460"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3.流动站成立3-5人考核小组，考核小组包括合作导师和与“鼎新学者”研究领域密切相关或相近的研究人员，通过公开做学术报告的形式，对“鼎新学者”一年来科研工作取得的科研成果、工作表现、科学作风、科研能力及存在的问题等方面做综合评价，将评价意见和考核结果写入《中期考核表》。</w:t>
      </w:r>
    </w:p>
    <w:p w14:paraId="1BD5990C"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4.流动站工作领导小组对考核结果进行审核，将审核意见写入《中期考核表》。</w:t>
      </w:r>
    </w:p>
    <w:p w14:paraId="6C5D0F70"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5.流动站将《中期考核表》提交至学校博士后工作办公室，审核无误后存入“鼎新学者”个人档案。</w:t>
      </w:r>
    </w:p>
    <w:p w14:paraId="492630BA" w14:textId="77777777" w:rsidR="00FA0B95" w:rsidRPr="006211CD" w:rsidRDefault="00FA0B95" w:rsidP="00FA0B95">
      <w:pPr>
        <w:spacing w:line="560" w:lineRule="exact"/>
        <w:jc w:val="center"/>
        <w:rPr>
          <w:rFonts w:ascii="仿宋" w:eastAsia="仿宋" w:hAnsi="仿宋"/>
          <w:b/>
          <w:bCs/>
          <w:sz w:val="30"/>
          <w:szCs w:val="30"/>
        </w:rPr>
      </w:pPr>
      <w:r w:rsidRPr="006211CD">
        <w:rPr>
          <w:rFonts w:ascii="仿宋" w:eastAsia="仿宋" w:hAnsi="仿宋" w:hint="eastAsia"/>
          <w:b/>
          <w:bCs/>
          <w:sz w:val="30"/>
          <w:szCs w:val="30"/>
        </w:rPr>
        <w:t>第三章 期满考核</w:t>
      </w:r>
    </w:p>
    <w:p w14:paraId="59281EEB"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第八条 按照“合约管理，目标考核”，“鼎新学者”工作期满时完成入校时签订的聘用工作合同中的科研工作任务和目标，可申请期满考核。</w:t>
      </w:r>
    </w:p>
    <w:p w14:paraId="6C1E780F" w14:textId="77777777" w:rsidR="00701C98" w:rsidRPr="006211CD" w:rsidRDefault="00FA0B95" w:rsidP="00701C98">
      <w:pPr>
        <w:spacing w:line="560" w:lineRule="exact"/>
        <w:ind w:left="561"/>
        <w:rPr>
          <w:rFonts w:ascii="仿宋" w:eastAsia="仿宋" w:hAnsi="仿宋"/>
          <w:sz w:val="30"/>
          <w:szCs w:val="30"/>
        </w:rPr>
      </w:pPr>
      <w:r w:rsidRPr="006211CD">
        <w:rPr>
          <w:rFonts w:ascii="仿宋" w:eastAsia="仿宋" w:hAnsi="仿宋" w:hint="eastAsia"/>
          <w:sz w:val="30"/>
          <w:szCs w:val="30"/>
        </w:rPr>
        <w:t>第九条 各流动站根据“鼎新学者”入校时签订的聘用合同中</w:t>
      </w:r>
    </w:p>
    <w:p w14:paraId="20C4ACA0" w14:textId="02F79237" w:rsidR="00FA0B95" w:rsidRPr="006211CD" w:rsidRDefault="00FA0B95" w:rsidP="00701C98">
      <w:pPr>
        <w:spacing w:line="560" w:lineRule="exact"/>
        <w:rPr>
          <w:rFonts w:ascii="仿宋" w:eastAsia="仿宋" w:hAnsi="仿宋"/>
          <w:sz w:val="30"/>
          <w:szCs w:val="30"/>
        </w:rPr>
      </w:pPr>
      <w:r w:rsidRPr="006211CD">
        <w:rPr>
          <w:rFonts w:ascii="仿宋" w:eastAsia="仿宋" w:hAnsi="仿宋" w:hint="eastAsia"/>
          <w:sz w:val="30"/>
          <w:szCs w:val="30"/>
        </w:rPr>
        <w:t>的工作期满考核标准，并结合合作导师评价、日常表现和科研工作完成情况进行考核。</w:t>
      </w:r>
    </w:p>
    <w:p w14:paraId="341F3657" w14:textId="77777777" w:rsidR="00FA0B95" w:rsidRPr="006211CD" w:rsidRDefault="00FA0B95" w:rsidP="00FA0B95">
      <w:pPr>
        <w:spacing w:line="560" w:lineRule="exact"/>
        <w:ind w:firstLine="564"/>
        <w:rPr>
          <w:rFonts w:ascii="仿宋" w:eastAsia="仿宋" w:hAnsi="仿宋"/>
          <w:sz w:val="30"/>
          <w:szCs w:val="30"/>
        </w:rPr>
      </w:pPr>
      <w:r w:rsidRPr="006211CD">
        <w:rPr>
          <w:rFonts w:ascii="仿宋" w:eastAsia="仿宋" w:hAnsi="仿宋" w:hint="eastAsia"/>
          <w:sz w:val="30"/>
          <w:szCs w:val="30"/>
        </w:rPr>
        <w:t>第十条 考核主要从以下几个方面进行综合评定。</w:t>
      </w:r>
    </w:p>
    <w:p w14:paraId="2C7474A2"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1.科研工作期间取得的代表性科研成果；</w:t>
      </w:r>
    </w:p>
    <w:p w14:paraId="0AAB3A34"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lastRenderedPageBreak/>
        <w:t>2.科研工作期间所表现的科研能力和学术水平；</w:t>
      </w:r>
    </w:p>
    <w:p w14:paraId="0E914028" w14:textId="5F641BC6" w:rsidR="00FA0B95" w:rsidRPr="006211CD" w:rsidRDefault="00FA0B95" w:rsidP="00701C98">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3.对本研究领域或研究课题所作的贡献、本人的科学作风、学术道德和全面素质；</w:t>
      </w:r>
    </w:p>
    <w:p w14:paraId="2574D28B" w14:textId="0FF171DF" w:rsidR="00FA0B95" w:rsidRPr="006211CD" w:rsidRDefault="00FA0B95" w:rsidP="00542E77">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4.对于应用研究和技术创新，注重“鼎新学者”科研工作对解决生产实践中关键技术问题的实际贡献；</w:t>
      </w:r>
    </w:p>
    <w:p w14:paraId="4AFB57C7" w14:textId="1E8A742B" w:rsidR="00FA0B95" w:rsidRPr="006211CD" w:rsidRDefault="00FA0B95" w:rsidP="00701C98">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5.注重“鼎新学者”科研工作期间科研成果的经济效益和社会效益。科研工作中带来的新技术、新产品、新工艺实现产业化应用的实际效果。</w:t>
      </w:r>
    </w:p>
    <w:p w14:paraId="27634795"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第十一条 考核结果分为优秀、合格和不合格三个等级。</w:t>
      </w:r>
    </w:p>
    <w:p w14:paraId="26BDF440"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“优秀”：较好地完成了聘用合同中规定的科研任务和科研目标，工作中有创新，科研能力和学术水平较突出，科研工作期间的研究成果有较大的理论意义或取得较大的经济效益、社会效益。</w:t>
      </w:r>
    </w:p>
    <w:p w14:paraId="604FFBE9"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“合格”：完成了聘用合同中规定的科研任务和科研目标，展现了一定的科研能力和学术水平。</w:t>
      </w:r>
    </w:p>
    <w:p w14:paraId="7780107A" w14:textId="4097450D" w:rsidR="00FA0B95" w:rsidRPr="006211CD" w:rsidRDefault="00FA0B95" w:rsidP="00FA0B95">
      <w:pPr>
        <w:spacing w:line="560" w:lineRule="exact"/>
        <w:ind w:firstLineChars="100" w:firstLine="300"/>
        <w:rPr>
          <w:rFonts w:ascii="仿宋" w:eastAsia="仿宋" w:hAnsi="仿宋"/>
          <w:sz w:val="30"/>
          <w:szCs w:val="30"/>
        </w:rPr>
      </w:pPr>
      <w:r w:rsidRPr="006211CD">
        <w:rPr>
          <w:rFonts w:ascii="仿宋" w:eastAsia="仿宋" w:hAnsi="仿宋" w:hint="eastAsia"/>
          <w:sz w:val="30"/>
          <w:szCs w:val="30"/>
        </w:rPr>
        <w:t xml:space="preserve">  “不合格”：未完成聘用合同中规定的科研任务和科研目标。</w:t>
      </w:r>
    </w:p>
    <w:p w14:paraId="07051BAC" w14:textId="77777777" w:rsidR="00FA0B95" w:rsidRPr="006211CD" w:rsidRDefault="00FA0B95" w:rsidP="00FA0B95">
      <w:pPr>
        <w:spacing w:beforeLines="50" w:before="156" w:line="560" w:lineRule="exact"/>
        <w:ind w:firstLineChars="200" w:firstLine="600"/>
        <w:rPr>
          <w:rFonts w:ascii="仿宋" w:eastAsia="仿宋" w:hAnsi="仿宋"/>
          <w:sz w:val="30"/>
          <w:szCs w:val="30"/>
        </w:rPr>
      </w:pPr>
      <w:r w:rsidRPr="006211CD">
        <w:rPr>
          <w:rFonts w:ascii="仿宋" w:eastAsia="仿宋" w:hAnsi="仿宋" w:hint="eastAsia"/>
          <w:sz w:val="30"/>
          <w:szCs w:val="30"/>
        </w:rPr>
        <w:t>第十二条 对原创性的工作应宽容失败，对成果转化的工作应考虑到工作周期长、工程应用难度大等特点，结合实际情况决定其评审等级。</w:t>
      </w:r>
    </w:p>
    <w:p w14:paraId="6A0358FE"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第十三条 期满考核程序：</w:t>
      </w:r>
    </w:p>
    <w:p w14:paraId="1D79FB5E"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1.“鼎新学者”在工作期满前一个月向流动站申请期满考核答辩，并提交《成果证明材料》、《博士后研究工作报告》和《吉林大学“鼎新学者”工作期满考核表》（以下称《期满考核表》）。</w:t>
      </w:r>
    </w:p>
    <w:p w14:paraId="6BACF89F"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2.流动站审核其研究成果和科研工作内容，通过后在《期满</w:t>
      </w:r>
      <w:r w:rsidRPr="006211CD">
        <w:rPr>
          <w:rFonts w:ascii="仿宋" w:eastAsia="仿宋" w:hAnsi="仿宋" w:hint="eastAsia"/>
          <w:sz w:val="30"/>
          <w:szCs w:val="30"/>
        </w:rPr>
        <w:lastRenderedPageBreak/>
        <w:t>考核表》中签署意见。</w:t>
      </w:r>
    </w:p>
    <w:p w14:paraId="65CAE3CB"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3.“鼎新学者”合作导师对其科研工作期间的表现进行总体评价，并将评价意见写入《期满考核表》。</w:t>
      </w:r>
    </w:p>
    <w:p w14:paraId="3391E2A6"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4.“鼎新学者”将《期满考核表》《成果证明材料》提交学校博士后工作办公室，审核无误后发放答辩资格通知书和选票。</w:t>
      </w:r>
    </w:p>
    <w:p w14:paraId="7EB0D677"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5.流动站组织召开专家评审会，专家考核小组应由包括合作导师在内的5-7名专家组成，专家组应至少包括2位校外同行专家且专家组组长应由其中1名校外同行专家担任。</w:t>
      </w:r>
    </w:p>
    <w:p w14:paraId="61207D1A"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6.“鼎新学者”应将《博士后研究工作报告》预送全体评审专家审阅，并在期满考核答辩评审会上向专家考核小组作现场答辩，汇报自己的工作情况和介绍自己的主要研究成果，并回答考核小组专家和旁听者的提问。</w:t>
      </w:r>
    </w:p>
    <w:p w14:paraId="366C419C" w14:textId="77777777" w:rsidR="00FA0B95" w:rsidRPr="006211CD" w:rsidRDefault="00FA0B95" w:rsidP="00FA0B95">
      <w:pPr>
        <w:spacing w:line="560" w:lineRule="exact"/>
        <w:ind w:firstLine="561"/>
        <w:rPr>
          <w:rFonts w:ascii="仿宋" w:eastAsia="仿宋" w:hAnsi="仿宋"/>
          <w:sz w:val="30"/>
          <w:szCs w:val="30"/>
        </w:rPr>
      </w:pPr>
      <w:r w:rsidRPr="006211CD">
        <w:rPr>
          <w:rFonts w:ascii="仿宋" w:eastAsia="仿宋" w:hAnsi="仿宋" w:hint="eastAsia"/>
          <w:sz w:val="30"/>
          <w:szCs w:val="30"/>
        </w:rPr>
        <w:t>7.答辩评审会结束后，考核小组专家将考核意见和考核等级写入《期满考核表》。</w:t>
      </w:r>
    </w:p>
    <w:p w14:paraId="721DDE7A" w14:textId="77777777" w:rsidR="00FA0B95" w:rsidRPr="006211CD" w:rsidRDefault="00FA0B95" w:rsidP="00FA0B95">
      <w:pPr>
        <w:spacing w:line="560" w:lineRule="exact"/>
        <w:ind w:firstLine="561"/>
        <w:rPr>
          <w:rFonts w:ascii="仿宋" w:eastAsia="仿宋" w:hAnsi="仿宋" w:cs="Arial"/>
          <w:color w:val="525252"/>
          <w:sz w:val="30"/>
          <w:szCs w:val="30"/>
          <w:shd w:val="clear" w:color="auto" w:fill="F9FDFF"/>
        </w:rPr>
      </w:pPr>
      <w:r w:rsidRPr="006211CD">
        <w:rPr>
          <w:rFonts w:ascii="仿宋" w:eastAsia="仿宋" w:hAnsi="仿宋" w:hint="eastAsia"/>
          <w:sz w:val="30"/>
          <w:szCs w:val="30"/>
        </w:rPr>
        <w:t>8.流动站应当委派专人负责答辩评审会会议记录工作，并将会议记录作为档案留存。</w:t>
      </w:r>
    </w:p>
    <w:p w14:paraId="7EECE23B"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9.流动站工作领导小组对考核结果进行审核，将审核意见写入《期满考核表》。</w:t>
      </w:r>
    </w:p>
    <w:p w14:paraId="60AFF1A2"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10，流动站将《期满考核表》《成果证明材料》和《博士后研究工作报告》交至学校博士后工作办公室，审核无误后通知“鼎新学者”按照出站流程办理出站手续。</w:t>
      </w:r>
    </w:p>
    <w:p w14:paraId="58D5CBF6" w14:textId="77777777" w:rsidR="00FA0B95" w:rsidRPr="006211CD" w:rsidRDefault="00FA0B95" w:rsidP="00FA0B95">
      <w:pPr>
        <w:widowControl/>
        <w:spacing w:line="560" w:lineRule="exact"/>
        <w:jc w:val="center"/>
        <w:rPr>
          <w:rFonts w:ascii="仿宋" w:eastAsia="仿宋" w:hAnsi="仿宋" w:cs="宋体" w:hint="eastAsia"/>
          <w:b/>
          <w:bCs/>
          <w:color w:val="333333"/>
          <w:kern w:val="0"/>
          <w:sz w:val="30"/>
          <w:szCs w:val="30"/>
        </w:rPr>
      </w:pPr>
      <w:r w:rsidRPr="006211CD">
        <w:rPr>
          <w:rFonts w:ascii="仿宋" w:eastAsia="仿宋" w:hAnsi="仿宋" w:hint="eastAsia"/>
          <w:b/>
          <w:bCs/>
          <w:sz w:val="30"/>
          <w:szCs w:val="30"/>
        </w:rPr>
        <w:t>第四章 相关说明</w:t>
      </w:r>
    </w:p>
    <w:p w14:paraId="1CFE7CBA"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第十四条 “鼎新学者”科研工作期间须遵守吉林大学学术道德规范，对于违反者由评审专家组视情节轻重决定其评审的等</w:t>
      </w:r>
      <w:r w:rsidRPr="006211CD">
        <w:rPr>
          <w:rFonts w:ascii="仿宋" w:eastAsia="仿宋" w:hAnsi="仿宋" w:hint="eastAsia"/>
          <w:sz w:val="30"/>
          <w:szCs w:val="30"/>
        </w:rPr>
        <w:lastRenderedPageBreak/>
        <w:t>级。</w:t>
      </w:r>
    </w:p>
    <w:p w14:paraId="6A03B5AC" w14:textId="77777777"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第十五条 “鼎新学者”中期考核结果为“合格”，方可继续下一年度科研工作，否则按退站处理。</w:t>
      </w:r>
    </w:p>
    <w:p w14:paraId="2B5D79FA" w14:textId="3B39F6B9" w:rsidR="00FA0B95" w:rsidRPr="006211CD" w:rsidRDefault="00FA0B95" w:rsidP="00FA0B95">
      <w:pPr>
        <w:spacing w:line="560" w:lineRule="exact"/>
        <w:ind w:firstLineChars="200" w:firstLine="600"/>
        <w:rPr>
          <w:rFonts w:ascii="仿宋" w:eastAsia="仿宋" w:hAnsi="仿宋"/>
          <w:sz w:val="30"/>
          <w:szCs w:val="30"/>
        </w:rPr>
      </w:pPr>
      <w:r w:rsidRPr="006211CD">
        <w:rPr>
          <w:rFonts w:ascii="仿宋" w:eastAsia="仿宋" w:hAnsi="仿宋" w:hint="eastAsia"/>
          <w:sz w:val="30"/>
          <w:szCs w:val="30"/>
        </w:rPr>
        <w:t>第十六条 凡“鼎新学者”期满考核为“优秀”者可申请二期“鼎新学者”；期满考核为“不合格”者按退站处理。</w:t>
      </w:r>
    </w:p>
    <w:p w14:paraId="3C1D3447" w14:textId="77777777" w:rsidR="00FA0B95" w:rsidRPr="006211CD" w:rsidRDefault="00FA0B95" w:rsidP="00FA0B95">
      <w:pPr>
        <w:widowControl/>
        <w:spacing w:line="560" w:lineRule="exact"/>
        <w:jc w:val="center"/>
        <w:rPr>
          <w:rFonts w:ascii="仿宋" w:eastAsia="仿宋" w:hAnsi="仿宋"/>
          <w:b/>
          <w:bCs/>
          <w:sz w:val="30"/>
          <w:szCs w:val="30"/>
        </w:rPr>
      </w:pPr>
      <w:r w:rsidRPr="006211CD">
        <w:rPr>
          <w:rFonts w:ascii="仿宋" w:eastAsia="仿宋" w:hAnsi="仿宋" w:hint="eastAsia"/>
          <w:b/>
          <w:bCs/>
          <w:sz w:val="30"/>
          <w:szCs w:val="30"/>
        </w:rPr>
        <w:t>第五章 附则</w:t>
      </w:r>
    </w:p>
    <w:p w14:paraId="7E9C05DA" w14:textId="476B5412" w:rsidR="00981271" w:rsidRPr="006211CD" w:rsidRDefault="00FA0B95" w:rsidP="00F3349D">
      <w:pPr>
        <w:ind w:firstLineChars="200" w:firstLine="600"/>
        <w:rPr>
          <w:rFonts w:ascii="仿宋" w:eastAsia="仿宋" w:hAnsi="仿宋"/>
          <w:sz w:val="30"/>
          <w:szCs w:val="30"/>
        </w:rPr>
      </w:pPr>
      <w:r w:rsidRPr="006211CD">
        <w:rPr>
          <w:rFonts w:ascii="仿宋" w:eastAsia="仿宋" w:hAnsi="仿宋" w:hint="eastAsia"/>
          <w:sz w:val="30"/>
          <w:szCs w:val="30"/>
        </w:rPr>
        <w:t>第十七条 本实施细则自发布之日起实施，由学校人力资源和社会保障处负责解释。</w:t>
      </w:r>
    </w:p>
    <w:sectPr w:rsidR="00981271" w:rsidRPr="006211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6BA6" w14:textId="77777777" w:rsidR="006B65A2" w:rsidRDefault="006B65A2" w:rsidP="00FA0B95">
      <w:r>
        <w:separator/>
      </w:r>
    </w:p>
  </w:endnote>
  <w:endnote w:type="continuationSeparator" w:id="0">
    <w:p w14:paraId="33A60099" w14:textId="77777777" w:rsidR="006B65A2" w:rsidRDefault="006B65A2" w:rsidP="00FA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6697" w14:textId="77777777" w:rsidR="006B65A2" w:rsidRDefault="006B65A2" w:rsidP="00FA0B95">
      <w:r>
        <w:separator/>
      </w:r>
    </w:p>
  </w:footnote>
  <w:footnote w:type="continuationSeparator" w:id="0">
    <w:p w14:paraId="2D819672" w14:textId="77777777" w:rsidR="006B65A2" w:rsidRDefault="006B65A2" w:rsidP="00FA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1"/>
    <w:rsid w:val="001B77BF"/>
    <w:rsid w:val="003E2C0D"/>
    <w:rsid w:val="005060BB"/>
    <w:rsid w:val="0053721C"/>
    <w:rsid w:val="00542E77"/>
    <w:rsid w:val="006211CD"/>
    <w:rsid w:val="006B65A2"/>
    <w:rsid w:val="00701C98"/>
    <w:rsid w:val="00845752"/>
    <w:rsid w:val="0087459F"/>
    <w:rsid w:val="00951D6A"/>
    <w:rsid w:val="00981271"/>
    <w:rsid w:val="00CF4F3B"/>
    <w:rsid w:val="00D85799"/>
    <w:rsid w:val="00E77109"/>
    <w:rsid w:val="00F067A0"/>
    <w:rsid w:val="00F3349D"/>
    <w:rsid w:val="00F83943"/>
    <w:rsid w:val="00FA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11757"/>
  <w15:chartTrackingRefBased/>
  <w15:docId w15:val="{FDF3552B-8367-4DBB-8909-AAE07F96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0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0B95"/>
    <w:rPr>
      <w:sz w:val="18"/>
      <w:szCs w:val="18"/>
    </w:rPr>
  </w:style>
  <w:style w:type="paragraph" w:styleId="a4">
    <w:name w:val="footer"/>
    <w:basedOn w:val="a"/>
    <w:link w:val="Char0"/>
    <w:uiPriority w:val="99"/>
    <w:unhideWhenUsed/>
    <w:rsid w:val="00FA0B95"/>
    <w:pPr>
      <w:tabs>
        <w:tab w:val="center" w:pos="4153"/>
        <w:tab w:val="right" w:pos="8306"/>
      </w:tabs>
      <w:snapToGrid w:val="0"/>
      <w:jc w:val="left"/>
    </w:pPr>
    <w:rPr>
      <w:sz w:val="18"/>
      <w:szCs w:val="18"/>
    </w:rPr>
  </w:style>
  <w:style w:type="character" w:customStyle="1" w:styleId="Char0">
    <w:name w:val="页脚 Char"/>
    <w:basedOn w:val="a0"/>
    <w:link w:val="a4"/>
    <w:uiPriority w:val="99"/>
    <w:rsid w:val="00FA0B95"/>
    <w:rPr>
      <w:sz w:val="18"/>
      <w:szCs w:val="18"/>
    </w:rPr>
  </w:style>
  <w:style w:type="paragraph" w:styleId="a5">
    <w:name w:val="Title"/>
    <w:basedOn w:val="a"/>
    <w:next w:val="a"/>
    <w:link w:val="Char1"/>
    <w:uiPriority w:val="10"/>
    <w:qFormat/>
    <w:rsid w:val="00FA0B95"/>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FA0B9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25</cp:revision>
  <dcterms:created xsi:type="dcterms:W3CDTF">2020-04-07T00:14:00Z</dcterms:created>
  <dcterms:modified xsi:type="dcterms:W3CDTF">2020-04-14T08:49:00Z</dcterms:modified>
</cp:coreProperties>
</file>