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B4B" w:rsidRDefault="00FB161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吉林大学</w:t>
      </w:r>
      <w:r>
        <w:rPr>
          <w:rFonts w:ascii="黑体" w:eastAsia="黑体" w:hAnsi="黑体"/>
          <w:sz w:val="32"/>
          <w:szCs w:val="32"/>
        </w:rPr>
        <w:t xml:space="preserve"> 20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年高水平运动队招生专业目录</w:t>
      </w:r>
    </w:p>
    <w:p w:rsidR="00DC6B4B" w:rsidRDefault="00DC6B4B"/>
    <w:tbl>
      <w:tblPr>
        <w:tblStyle w:val="a3"/>
        <w:tblW w:w="10168" w:type="dxa"/>
        <w:tblInd w:w="-817" w:type="dxa"/>
        <w:tblLook w:val="04A0" w:firstRow="1" w:lastRow="0" w:firstColumn="1" w:lastColumn="0" w:noHBand="0" w:noVBand="1"/>
      </w:tblPr>
      <w:tblGrid>
        <w:gridCol w:w="2688"/>
        <w:gridCol w:w="6299"/>
        <w:gridCol w:w="1181"/>
      </w:tblGrid>
      <w:tr w:rsidR="00DC6B4B">
        <w:trPr>
          <w:trHeight w:hRule="exact" w:val="56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专业名称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招生科类</w:t>
            </w:r>
          </w:p>
        </w:tc>
      </w:tr>
      <w:tr w:rsidR="00DC6B4B">
        <w:trPr>
          <w:trHeight w:hRule="exact" w:val="56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>哲学社会学院</w:t>
            </w:r>
          </w:p>
        </w:tc>
        <w:tc>
          <w:tcPr>
            <w:tcW w:w="6299" w:type="dxa"/>
            <w:vAlign w:val="center"/>
          </w:tcPr>
          <w:p w:rsidR="00DC6B4B" w:rsidRDefault="00FB1618" w:rsidP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社会学类（含社会学、社会工作、劳动与社会保障）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DC6B4B">
        <w:trPr>
          <w:trHeight w:hRule="exact" w:val="56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汉语言文学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DC6B4B">
        <w:trPr>
          <w:trHeight w:hRule="exact" w:val="56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新闻与传播学院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新闻传播学类（含新闻学、广告学）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DC6B4B">
        <w:trPr>
          <w:trHeight w:hRule="exact" w:val="56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法学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文理兼收</w:t>
            </w:r>
          </w:p>
        </w:tc>
      </w:tr>
      <w:tr w:rsidR="00DC6B4B">
        <w:trPr>
          <w:trHeight w:hRule="exact" w:val="78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商学院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工商管理类（含工商管理、市场营销、人力资源管理、信息管理与信息系统）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理工</w:t>
            </w:r>
          </w:p>
        </w:tc>
      </w:tr>
      <w:tr w:rsidR="00DC6B4B">
        <w:trPr>
          <w:trHeight w:hRule="exact" w:val="787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行政学院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政治学与行政学（含政治学与行政学、国际政治、行政管理）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文史</w:t>
            </w:r>
          </w:p>
        </w:tc>
      </w:tr>
      <w:tr w:rsidR="00DC6B4B" w:rsidTr="00FB1618">
        <w:trPr>
          <w:trHeight w:hRule="exact" w:val="908"/>
        </w:trPr>
        <w:tc>
          <w:tcPr>
            <w:tcW w:w="2688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计算机科学与技术学院</w:t>
            </w:r>
          </w:p>
        </w:tc>
        <w:tc>
          <w:tcPr>
            <w:tcW w:w="6299" w:type="dxa"/>
            <w:vAlign w:val="center"/>
          </w:tcPr>
          <w:p w:rsidR="00DC6B4B" w:rsidRDefault="00FB161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计算机类（含计算机科学与技术、物联网工程、</w:t>
            </w:r>
            <w:r w:rsidRPr="00FB1618">
              <w:rPr>
                <w:rFonts w:ascii="宋体" w:eastAsia="宋体" w:hAnsi="宋体" w:hint="eastAsia"/>
                <w:sz w:val="24"/>
                <w:szCs w:val="24"/>
              </w:rPr>
              <w:t>网络空间安全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81" w:type="dxa"/>
            <w:vAlign w:val="center"/>
          </w:tcPr>
          <w:p w:rsidR="00DC6B4B" w:rsidRDefault="00FB16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理工</w:t>
            </w:r>
          </w:p>
        </w:tc>
      </w:tr>
    </w:tbl>
    <w:p w:rsidR="00DC6B4B" w:rsidRDefault="00FB161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注：各专业具体招生名额在填报高考志愿前确定并通过吉林大学</w:t>
      </w:r>
      <w:proofErr w:type="gramStart"/>
      <w:r>
        <w:rPr>
          <w:rFonts w:ascii="宋体" w:eastAsia="宋体" w:hAnsi="宋体" w:hint="eastAsia"/>
          <w:sz w:val="24"/>
          <w:szCs w:val="24"/>
        </w:rPr>
        <w:t>招生网</w:t>
      </w:r>
      <w:proofErr w:type="gramEnd"/>
      <w:r>
        <w:rPr>
          <w:rFonts w:ascii="宋体" w:eastAsia="宋体" w:hAnsi="宋体" w:hint="eastAsia"/>
          <w:sz w:val="24"/>
          <w:szCs w:val="24"/>
        </w:rPr>
        <w:t>公布。</w:t>
      </w:r>
    </w:p>
    <w:sectPr w:rsidR="00DC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20"/>
    <w:rsid w:val="00B548FE"/>
    <w:rsid w:val="00B76244"/>
    <w:rsid w:val="00D95E20"/>
    <w:rsid w:val="00DC6B4B"/>
    <w:rsid w:val="00FB1618"/>
    <w:rsid w:val="00FF2FB7"/>
    <w:rsid w:val="5D30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1D20"/>
  <w15:docId w15:val="{BFDF039A-E3BD-4879-AB67-D1108659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健 李</dc:creator>
  <cp:lastModifiedBy>work</cp:lastModifiedBy>
  <cp:revision>3</cp:revision>
  <dcterms:created xsi:type="dcterms:W3CDTF">2019-01-15T06:19:00Z</dcterms:created>
  <dcterms:modified xsi:type="dcterms:W3CDTF">2020-02-28T01:46:00Z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