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吉林大学优秀人才周转房管理办法</w:t>
      </w:r>
    </w:p>
    <w:p>
      <w:pPr>
        <w:ind w:firstLine="480" w:firstLineChars="200"/>
        <w:jc w:val="left"/>
        <w:rPr>
          <w:rFonts w:hint="eastAsia" w:ascii="微软雅黑" w:hAnsi="微软雅黑" w:eastAsia="微软雅黑" w:cs="微软雅黑"/>
          <w:b/>
          <w:bCs/>
          <w:color w:val="000000" w:themeColor="text1"/>
          <w:sz w:val="24"/>
          <w:szCs w:val="24"/>
          <w14:textFill>
            <w14:solidFill>
              <w14:schemeClr w14:val="tx1"/>
            </w14:solidFill>
          </w14:textFill>
        </w:rPr>
      </w:pPr>
      <w:r>
        <w:rPr>
          <w:rFonts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为吸引优秀人才来我校工作，稳定人才队伍，经研究决定，建设优秀人才周转房，现就有关周转房管理事宜规定如下：</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1、管理原则：</w:t>
      </w:r>
      <w:bookmarkStart w:id="0" w:name="_GoBack"/>
      <w:bookmarkEnd w:id="0"/>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    统一建设，统一调配，统一管理。</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2、周转房的使用对象：</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⑴《吉林大学吸引优秀人才暂行办法》（试行）确定的人才；</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    ⑵进站博士后人员。</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3、周转房的申请办法：</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⑴个人向其所在单位提出申请；</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⑵引进人才所在单位负责人签字并加盖公章后向人事处提出书面申请；进站博士后所在单位负责人签字并加盖公章后向研究生院提出书面申请；</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⑶人事处或研究生院认定后，报房管部门调配住房。</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4、周转房的使用办法：</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周转房的使用人经有关部门同意后，需与房管部门签订协议，并交纳保证金后方可使用。周转房只租不售，房租由房管部门向使用人按月收取或学校财务处从使用人工资中直接扣出。</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5、保证金标准：</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二室住房：15000.00元；</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三室住房：20000.00元。 </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6、转房的周转期：</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周转期一般不超过3年。</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7、周转房的租金标准：</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二室住房：1500.00元/月；</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三室住房：2000.00元/月。</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8、租金收缴方式：</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所需租金由学校财务部门按月在使用人的工资中扣除，不足部分由使用人直接交纳。</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9、周转房的租金补贴：</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在周转期内，学校为周转房的使用人提供租金补贴，即：</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二室住房：1200.00元/月；</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三室住房：1600.00元/月。</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超过周转期时，学校不再为使用人提供租金补贴，周转房的租金由使用人全额负担。</w:t>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b w:val="0"/>
          <w:i w:val="0"/>
          <w:caps w:val="0"/>
          <w:color w:val="000000" w:themeColor="text1"/>
          <w:spacing w:val="0"/>
          <w:sz w:val="24"/>
          <w:szCs w:val="24"/>
          <w:shd w:val="clear" w:fill="FFFFFF"/>
          <w14:textFill>
            <w14:solidFill>
              <w14:schemeClr w14:val="tx1"/>
            </w14:solidFill>
          </w14:textFill>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47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2018-06-07T14:50:55Z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