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A25" w:rsidRDefault="00525FB4">
      <w:pPr>
        <w:jc w:val="center"/>
        <w:rPr>
          <w:rFonts w:ascii="方正小标宋简体" w:eastAsia="方正小标宋简体" w:hAnsi="方正小标宋简体" w:cs="方正小标宋简体"/>
          <w:bCs/>
          <w:sz w:val="36"/>
          <w:szCs w:val="36"/>
        </w:rPr>
      </w:pPr>
      <w:bookmarkStart w:id="0" w:name="OLE_LINK1"/>
      <w:bookmarkStart w:id="1" w:name="OLE_LINK3"/>
      <w:bookmarkStart w:id="2" w:name="_GoBack"/>
      <w:r>
        <w:rPr>
          <w:rFonts w:ascii="方正小标宋简体" w:eastAsia="方正小标宋简体" w:hAnsi="方正小标宋简体" w:cs="方正小标宋简体" w:hint="eastAsia"/>
          <w:bCs/>
          <w:sz w:val="36"/>
          <w:szCs w:val="36"/>
        </w:rPr>
        <w:t>吉林大学产业经营性用房管理规定</w:t>
      </w:r>
    </w:p>
    <w:bookmarkEnd w:id="2"/>
    <w:p w:rsidR="00D70A25" w:rsidRDefault="00525FB4">
      <w:pPr>
        <w:jc w:val="center"/>
        <w:rPr>
          <w:rFonts w:ascii="仿宋_GB2312" w:eastAsia="仿宋_GB2312"/>
          <w:sz w:val="32"/>
          <w:szCs w:val="32"/>
        </w:rPr>
      </w:pPr>
      <w:r>
        <w:rPr>
          <w:rFonts w:hint="eastAsia"/>
          <w:sz w:val="32"/>
          <w:szCs w:val="32"/>
        </w:rPr>
        <w:t xml:space="preserve">  </w:t>
      </w:r>
    </w:p>
    <w:p w:rsidR="00D70A25" w:rsidRDefault="00525FB4">
      <w:pPr>
        <w:spacing w:line="600" w:lineRule="exact"/>
        <w:jc w:val="center"/>
        <w:rPr>
          <w:rFonts w:ascii="仿宋" w:eastAsia="仿宋" w:hAnsi="仿宋" w:cs="黑体"/>
          <w:bCs/>
          <w:sz w:val="32"/>
          <w:szCs w:val="32"/>
        </w:rPr>
      </w:pPr>
      <w:r>
        <w:rPr>
          <w:rFonts w:ascii="仿宋" w:eastAsia="仿宋" w:hAnsi="仿宋" w:cs="黑体" w:hint="eastAsia"/>
          <w:bCs/>
          <w:sz w:val="32"/>
          <w:szCs w:val="32"/>
        </w:rPr>
        <w:t>第一章 总  则</w:t>
      </w:r>
    </w:p>
    <w:p w:rsidR="00D70A25" w:rsidRDefault="00525FB4">
      <w:pPr>
        <w:rPr>
          <w:rFonts w:ascii="仿宋" w:eastAsia="仿宋" w:hAnsi="仿宋" w:cs="仿宋_GB2312"/>
          <w:sz w:val="32"/>
          <w:szCs w:val="32"/>
        </w:rPr>
      </w:pPr>
      <w:r>
        <w:rPr>
          <w:rFonts w:ascii="仿宋" w:eastAsia="仿宋" w:hAnsi="仿宋" w:hint="eastAsia"/>
          <w:sz w:val="32"/>
          <w:szCs w:val="32"/>
        </w:rPr>
        <w:t xml:space="preserve">    </w:t>
      </w:r>
      <w:r>
        <w:rPr>
          <w:rFonts w:ascii="仿宋" w:eastAsia="仿宋" w:hAnsi="仿宋" w:hint="eastAsia"/>
          <w:b/>
          <w:sz w:val="32"/>
          <w:szCs w:val="32"/>
        </w:rPr>
        <w:t>第一条</w:t>
      </w:r>
      <w:r>
        <w:rPr>
          <w:rFonts w:ascii="仿宋" w:eastAsia="仿宋" w:hAnsi="仿宋" w:hint="eastAsia"/>
          <w:sz w:val="32"/>
          <w:szCs w:val="32"/>
        </w:rPr>
        <w:t xml:space="preserve">  为进一步加强学校公用房屋管理，保证学校资产完整和合法权益，规范产业经营性用房使用行为，提高学校房产资源的使用效益，</w:t>
      </w:r>
      <w:r>
        <w:rPr>
          <w:rFonts w:ascii="仿宋" w:eastAsia="仿宋" w:hAnsi="仿宋" w:cs="仿宋_GB2312" w:hint="eastAsia"/>
          <w:sz w:val="32"/>
          <w:szCs w:val="32"/>
        </w:rPr>
        <w:t>根据</w:t>
      </w:r>
      <w:r>
        <w:rPr>
          <w:rFonts w:ascii="仿宋" w:eastAsia="仿宋" w:hAnsi="仿宋" w:hint="eastAsia"/>
          <w:sz w:val="32"/>
          <w:szCs w:val="32"/>
        </w:rPr>
        <w:t>《教育部、财政部关于高等学校建立经济责任制加强财务管理的几点意见》（教财</w:t>
      </w:r>
      <w:r>
        <w:rPr>
          <w:rFonts w:ascii="仿宋" w:eastAsia="仿宋" w:hAnsi="仿宋" w:cs="仿宋_GB2312" w:hint="eastAsia"/>
          <w:bCs/>
          <w:kern w:val="0"/>
          <w:sz w:val="32"/>
          <w:szCs w:val="32"/>
        </w:rPr>
        <w:t>〔2000〕14号）</w:t>
      </w:r>
      <w:r>
        <w:rPr>
          <w:rFonts w:ascii="仿宋" w:eastAsia="仿宋" w:hAnsi="仿宋" w:cs="仿宋_GB2312" w:hint="eastAsia"/>
          <w:sz w:val="32"/>
          <w:szCs w:val="32"/>
        </w:rPr>
        <w:t>《吉林大学国有资产管理办法》（校发</w:t>
      </w:r>
      <w:r>
        <w:rPr>
          <w:rFonts w:ascii="仿宋" w:eastAsia="仿宋" w:hAnsi="仿宋" w:cs="仿宋_GB2312" w:hint="eastAsia"/>
          <w:bCs/>
          <w:kern w:val="0"/>
          <w:sz w:val="32"/>
          <w:szCs w:val="32"/>
        </w:rPr>
        <w:t>〔2018〕375号</w:t>
      </w:r>
      <w:r>
        <w:rPr>
          <w:rFonts w:ascii="仿宋" w:eastAsia="仿宋" w:hAnsi="仿宋" w:cs="仿宋_GB2312" w:hint="eastAsia"/>
          <w:sz w:val="32"/>
          <w:szCs w:val="32"/>
        </w:rPr>
        <w:t>）等有关文件精神，结合学校实际，制定本规定。</w:t>
      </w:r>
    </w:p>
    <w:p w:rsidR="00D70A25" w:rsidRDefault="00525FB4">
      <w:pPr>
        <w:ind w:firstLine="645"/>
        <w:rPr>
          <w:rFonts w:ascii="仿宋" w:eastAsia="仿宋" w:hAnsi="仿宋" w:cs="仿宋_GB2312"/>
          <w:sz w:val="32"/>
          <w:szCs w:val="32"/>
        </w:rPr>
      </w:pPr>
      <w:r>
        <w:rPr>
          <w:rFonts w:ascii="仿宋" w:eastAsia="仿宋" w:hAnsi="仿宋" w:hint="eastAsia"/>
          <w:b/>
          <w:sz w:val="32"/>
          <w:szCs w:val="32"/>
        </w:rPr>
        <w:t>第二条</w:t>
      </w:r>
      <w:r>
        <w:rPr>
          <w:rFonts w:ascii="仿宋" w:eastAsia="仿宋" w:hAnsi="仿宋" w:hint="eastAsia"/>
          <w:sz w:val="32"/>
          <w:szCs w:val="32"/>
        </w:rPr>
        <w:t xml:space="preserve">  </w:t>
      </w:r>
      <w:r>
        <w:rPr>
          <w:rFonts w:ascii="仿宋" w:eastAsia="仿宋" w:hAnsi="仿宋" w:cs="仿宋_GB2312" w:hint="eastAsia"/>
          <w:sz w:val="32"/>
          <w:szCs w:val="32"/>
        </w:rPr>
        <w:t>本规定所称产业经营性用房，是指学校投资的全资或控股企业所使用的学校房屋（包括场地和设施）。</w:t>
      </w:r>
    </w:p>
    <w:p w:rsidR="00D70A25" w:rsidRDefault="00525FB4">
      <w:pPr>
        <w:ind w:firstLine="645"/>
        <w:rPr>
          <w:rFonts w:ascii="仿宋" w:eastAsia="仿宋" w:hAnsi="仿宋"/>
          <w:sz w:val="32"/>
          <w:szCs w:val="32"/>
        </w:rPr>
      </w:pPr>
      <w:r>
        <w:rPr>
          <w:rFonts w:ascii="仿宋" w:eastAsia="仿宋" w:hAnsi="仿宋" w:hint="eastAsia"/>
          <w:b/>
          <w:sz w:val="32"/>
          <w:szCs w:val="32"/>
        </w:rPr>
        <w:t>第三条</w:t>
      </w:r>
      <w:r>
        <w:rPr>
          <w:rFonts w:ascii="仿宋" w:eastAsia="仿宋" w:hAnsi="仿宋" w:hint="eastAsia"/>
          <w:sz w:val="32"/>
          <w:szCs w:val="32"/>
        </w:rPr>
        <w:t xml:space="preserve">  产业经营性用房实行按规定审批，明晰产权，有偿使用，突出效益，协议约束的管理原则。未经学校审批，严禁将公用房屋用于校办企业生产经营。优先支持产学研结合、有发展前景的高新技术企业，倡导成熟企业校外发展，逐步缩减产业经营性用房使用。</w:t>
      </w:r>
    </w:p>
    <w:p w:rsidR="00D70A25" w:rsidRDefault="00525FB4">
      <w:pPr>
        <w:ind w:firstLine="645"/>
        <w:rPr>
          <w:rFonts w:ascii="仿宋" w:eastAsia="仿宋" w:hAnsi="仿宋"/>
          <w:sz w:val="32"/>
          <w:szCs w:val="32"/>
        </w:rPr>
      </w:pPr>
      <w:r>
        <w:rPr>
          <w:rFonts w:ascii="仿宋" w:eastAsia="仿宋" w:hAnsi="仿宋" w:hint="eastAsia"/>
          <w:b/>
          <w:sz w:val="32"/>
          <w:szCs w:val="32"/>
        </w:rPr>
        <w:t>第四条</w:t>
      </w:r>
      <w:r>
        <w:rPr>
          <w:rFonts w:ascii="仿宋" w:eastAsia="仿宋" w:hAnsi="仿宋" w:hint="eastAsia"/>
          <w:sz w:val="32"/>
          <w:szCs w:val="32"/>
        </w:rPr>
        <w:t xml:space="preserve">  学校产业经营性用房实行有偿使用，收取房产资源使用费，严格实行房屋使用费“收支两条线”，统一核算和管理。</w:t>
      </w:r>
    </w:p>
    <w:p w:rsidR="00D70A25" w:rsidRDefault="00D70A25">
      <w:pPr>
        <w:adjustRightInd w:val="0"/>
        <w:snapToGrid w:val="0"/>
        <w:spacing w:line="600" w:lineRule="exact"/>
        <w:jc w:val="center"/>
        <w:rPr>
          <w:rFonts w:ascii="仿宋" w:eastAsia="仿宋" w:hAnsi="仿宋" w:cs="黑体"/>
          <w:bCs/>
          <w:sz w:val="32"/>
          <w:szCs w:val="32"/>
        </w:rPr>
      </w:pPr>
    </w:p>
    <w:p w:rsidR="00D70A25" w:rsidRDefault="00525FB4">
      <w:pPr>
        <w:adjustRightInd w:val="0"/>
        <w:snapToGrid w:val="0"/>
        <w:spacing w:line="600" w:lineRule="exact"/>
        <w:jc w:val="center"/>
        <w:rPr>
          <w:rFonts w:ascii="仿宋" w:eastAsia="仿宋" w:hAnsi="仿宋" w:cs="仿宋_GB2312"/>
          <w:bCs/>
          <w:sz w:val="32"/>
          <w:szCs w:val="32"/>
        </w:rPr>
      </w:pPr>
      <w:r>
        <w:rPr>
          <w:rFonts w:ascii="仿宋" w:eastAsia="仿宋" w:hAnsi="仿宋" w:cs="黑体" w:hint="eastAsia"/>
          <w:bCs/>
          <w:sz w:val="32"/>
          <w:szCs w:val="32"/>
        </w:rPr>
        <w:t>第二章  管理机构及其职责</w:t>
      </w:r>
    </w:p>
    <w:p w:rsidR="00D70A25" w:rsidRDefault="00525FB4">
      <w:pPr>
        <w:adjustRightInd w:val="0"/>
        <w:snapToGrid w:val="0"/>
        <w:spacing w:line="600" w:lineRule="exact"/>
        <w:ind w:firstLine="600"/>
        <w:rPr>
          <w:rFonts w:ascii="仿宋" w:eastAsia="仿宋" w:hAnsi="仿宋" w:cs="仿宋_GB2312"/>
          <w:sz w:val="32"/>
          <w:szCs w:val="32"/>
        </w:rPr>
      </w:pPr>
      <w:r>
        <w:rPr>
          <w:rFonts w:ascii="仿宋" w:eastAsia="仿宋" w:hAnsi="仿宋" w:cs="仿宋_GB2312" w:hint="eastAsia"/>
          <w:b/>
          <w:sz w:val="32"/>
          <w:szCs w:val="32"/>
        </w:rPr>
        <w:t xml:space="preserve">第五条  </w:t>
      </w:r>
      <w:r>
        <w:rPr>
          <w:rFonts w:ascii="仿宋" w:eastAsia="仿宋" w:hAnsi="仿宋" w:cs="仿宋_GB2312" w:hint="eastAsia"/>
          <w:sz w:val="32"/>
          <w:szCs w:val="32"/>
        </w:rPr>
        <w:t>资产管理与后勤处是学校国有资产管理的职能部</w:t>
      </w:r>
      <w:r>
        <w:rPr>
          <w:rFonts w:ascii="仿宋" w:eastAsia="仿宋" w:hAnsi="仿宋" w:cs="仿宋_GB2312" w:hint="eastAsia"/>
          <w:sz w:val="32"/>
          <w:szCs w:val="32"/>
        </w:rPr>
        <w:lastRenderedPageBreak/>
        <w:t>门，代表学校对产业经营性用房统一规划、调配、处置等宏观管理</w:t>
      </w:r>
      <w:r>
        <w:rPr>
          <w:rFonts w:ascii="仿宋" w:eastAsia="仿宋" w:hAnsi="仿宋" w:cs="仿宋_GB2312" w:hint="eastAsia"/>
          <w:bCs/>
          <w:sz w:val="32"/>
          <w:szCs w:val="32"/>
        </w:rPr>
        <w:t>。</w:t>
      </w:r>
      <w:r>
        <w:rPr>
          <w:rFonts w:ascii="仿宋" w:eastAsia="仿宋" w:hAnsi="仿宋" w:cs="仿宋_GB2312" w:hint="eastAsia"/>
          <w:sz w:val="32"/>
          <w:szCs w:val="32"/>
        </w:rPr>
        <w:t>其工作职责是：</w:t>
      </w:r>
    </w:p>
    <w:p w:rsidR="00D70A25" w:rsidRDefault="00525FB4">
      <w:pPr>
        <w:adjustRightInd w:val="0"/>
        <w:snapToGrid w:val="0"/>
        <w:spacing w:line="600" w:lineRule="exact"/>
        <w:rPr>
          <w:rFonts w:ascii="仿宋" w:eastAsia="仿宋" w:hAnsi="仿宋" w:cs="仿宋_GB2312"/>
          <w:sz w:val="32"/>
          <w:szCs w:val="32"/>
        </w:rPr>
      </w:pPr>
      <w:r>
        <w:rPr>
          <w:rFonts w:ascii="仿宋" w:eastAsia="仿宋" w:hAnsi="仿宋" w:cs="仿宋_GB2312" w:hint="eastAsia"/>
          <w:sz w:val="32"/>
          <w:szCs w:val="32"/>
        </w:rPr>
        <w:t xml:space="preserve">    （一）贯彻和落实国家相关政策法规，制定学校产业经营性用房管理的相关制度，并负责组织实施；</w:t>
      </w:r>
    </w:p>
    <w:p w:rsidR="00D70A25" w:rsidRDefault="00525FB4">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（二）负责受理产业经营性用房的校内审批，合同（协议）法律咨询、合同（协议）文本的审核、签署、备案及执行情况的监督和检查；</w:t>
      </w:r>
    </w:p>
    <w:p w:rsidR="00D70A25" w:rsidRDefault="00525FB4">
      <w:pPr>
        <w:adjustRightInd w:val="0"/>
        <w:snapToGrid w:val="0"/>
        <w:spacing w:line="600" w:lineRule="exact"/>
        <w:ind w:firstLine="600"/>
        <w:rPr>
          <w:rFonts w:ascii="仿宋" w:eastAsia="仿宋" w:hAnsi="仿宋" w:cs="仿宋_GB2312"/>
          <w:sz w:val="32"/>
          <w:szCs w:val="32"/>
        </w:rPr>
      </w:pPr>
      <w:r>
        <w:rPr>
          <w:rFonts w:ascii="仿宋" w:eastAsia="仿宋" w:hAnsi="仿宋" w:cs="仿宋_GB2312" w:hint="eastAsia"/>
          <w:sz w:val="32"/>
          <w:szCs w:val="32"/>
        </w:rPr>
        <w:t>（三）委托第三方评估机构对产业经营性用房进行评估，确定房产资源使用费的收取标准；</w:t>
      </w:r>
    </w:p>
    <w:p w:rsidR="00D70A25" w:rsidRDefault="00525FB4">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（四）负责产业经营性用房房产资源使用费的核定工作；</w:t>
      </w:r>
    </w:p>
    <w:p w:rsidR="00D70A25" w:rsidRDefault="00525FB4">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（五）负责产业经营性用房的绩效评价和监管，对违规单位和个人报请学校相关部门进行处理；</w:t>
      </w:r>
    </w:p>
    <w:p w:rsidR="00D70A25" w:rsidRDefault="00525FB4">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（六）负责产业经营性用房信息化建设和统计上报工作。</w:t>
      </w:r>
    </w:p>
    <w:p w:rsidR="00D70A25" w:rsidRDefault="00525FB4">
      <w:pPr>
        <w:adjustRightInd w:val="0"/>
        <w:snapToGrid w:val="0"/>
        <w:spacing w:line="600" w:lineRule="exact"/>
        <w:ind w:firstLineChars="200" w:firstLine="643"/>
        <w:rPr>
          <w:rFonts w:ascii="仿宋" w:eastAsia="仿宋" w:hAnsi="仿宋" w:cs="仿宋_GB2312"/>
          <w:kern w:val="0"/>
          <w:sz w:val="32"/>
          <w:szCs w:val="32"/>
        </w:rPr>
      </w:pPr>
      <w:r>
        <w:rPr>
          <w:rFonts w:ascii="仿宋" w:eastAsia="仿宋" w:hAnsi="仿宋" w:cs="仿宋_GB2312" w:hint="eastAsia"/>
          <w:b/>
          <w:sz w:val="32"/>
          <w:szCs w:val="32"/>
        </w:rPr>
        <w:t xml:space="preserve">第六条  </w:t>
      </w:r>
      <w:r>
        <w:rPr>
          <w:rFonts w:ascii="仿宋" w:eastAsia="仿宋" w:hAnsi="仿宋" w:cs="仿宋_GB2312" w:hint="eastAsia"/>
          <w:sz w:val="32"/>
          <w:szCs w:val="32"/>
        </w:rPr>
        <w:t>经营性资产改革和管理办公室负责对产业经营性用房具体管理，其</w:t>
      </w:r>
      <w:r>
        <w:rPr>
          <w:rFonts w:ascii="仿宋" w:eastAsia="仿宋" w:hAnsi="仿宋" w:cs="仿宋_GB2312" w:hint="eastAsia"/>
          <w:kern w:val="0"/>
          <w:sz w:val="32"/>
          <w:szCs w:val="32"/>
        </w:rPr>
        <w:t>工作职责是：</w:t>
      </w:r>
    </w:p>
    <w:p w:rsidR="00D70A25" w:rsidRDefault="00525FB4">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（一）负责审查申请使用产业经营性用房企业的合法资质、经营项目、经营方式；</w:t>
      </w:r>
    </w:p>
    <w:p w:rsidR="00D70A25" w:rsidRDefault="00525FB4">
      <w:pPr>
        <w:adjustRightInd w:val="0"/>
        <w:snapToGrid w:val="0"/>
        <w:spacing w:line="600" w:lineRule="exact"/>
        <w:ind w:firstLine="600"/>
        <w:rPr>
          <w:rFonts w:ascii="仿宋" w:eastAsia="仿宋" w:hAnsi="仿宋" w:cs="仿宋_GB2312"/>
          <w:sz w:val="32"/>
          <w:szCs w:val="32"/>
        </w:rPr>
      </w:pPr>
      <w:r>
        <w:rPr>
          <w:rFonts w:ascii="仿宋" w:eastAsia="仿宋" w:hAnsi="仿宋" w:cs="仿宋_GB2312" w:hint="eastAsia"/>
          <w:sz w:val="32"/>
          <w:szCs w:val="32"/>
        </w:rPr>
        <w:t>（二）负责办理产业经营性用房的校内申报和论证工作，并提交资产管理与后勤处审批；</w:t>
      </w:r>
    </w:p>
    <w:p w:rsidR="00D70A25" w:rsidRDefault="00525FB4">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（三）在管理期间，按学校规定负责对产业经营性用房进行合同（协议）管理；</w:t>
      </w:r>
    </w:p>
    <w:p w:rsidR="00D70A25" w:rsidRDefault="00525FB4">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（四）负责监督产业经营性用房使用单位履行合同（协议）</w:t>
      </w:r>
      <w:r>
        <w:rPr>
          <w:rFonts w:ascii="仿宋" w:eastAsia="仿宋" w:hAnsi="仿宋" w:cs="仿宋_GB2312" w:hint="eastAsia"/>
          <w:sz w:val="32"/>
          <w:szCs w:val="32"/>
        </w:rPr>
        <w:lastRenderedPageBreak/>
        <w:t>规定，协调督促使用单位按合同（协议）上缴房产资源使用费及水电暖等相关费用；</w:t>
      </w:r>
    </w:p>
    <w:p w:rsidR="00D70A25" w:rsidRDefault="00525FB4">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（五）监督产业经营性用房使用单位做好房屋及配套设施等资产的安全和日常维修、养护等管理工作；</w:t>
      </w:r>
    </w:p>
    <w:p w:rsidR="00D70A25" w:rsidRDefault="00525FB4">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（六）组织产业经营性用房使用单位按合同（协议）做好房屋的消防安全和日常管理等工作。</w:t>
      </w:r>
    </w:p>
    <w:p w:rsidR="00D70A25" w:rsidRDefault="00D70A25">
      <w:pPr>
        <w:adjustRightInd w:val="0"/>
        <w:snapToGrid w:val="0"/>
        <w:spacing w:line="600" w:lineRule="exact"/>
        <w:ind w:firstLineChars="200" w:firstLine="640"/>
        <w:rPr>
          <w:rFonts w:ascii="仿宋" w:eastAsia="仿宋" w:hAnsi="仿宋" w:cs="仿宋_GB2312"/>
          <w:sz w:val="32"/>
          <w:szCs w:val="32"/>
        </w:rPr>
      </w:pPr>
    </w:p>
    <w:p w:rsidR="00D70A25" w:rsidRDefault="00525FB4">
      <w:pPr>
        <w:pStyle w:val="a7"/>
        <w:adjustRightInd w:val="0"/>
        <w:snapToGrid w:val="0"/>
        <w:spacing w:before="0" w:beforeAutospacing="0" w:after="0" w:afterAutospacing="0" w:line="600" w:lineRule="exact"/>
        <w:jc w:val="center"/>
        <w:rPr>
          <w:rFonts w:ascii="仿宋" w:eastAsia="仿宋" w:hAnsi="仿宋" w:cs="黑体"/>
          <w:bCs/>
          <w:color w:val="000000"/>
          <w:sz w:val="32"/>
          <w:szCs w:val="32"/>
        </w:rPr>
      </w:pPr>
      <w:r>
        <w:rPr>
          <w:rFonts w:ascii="仿宋" w:eastAsia="仿宋" w:hAnsi="仿宋" w:cs="黑体" w:hint="eastAsia"/>
          <w:bCs/>
          <w:color w:val="000000"/>
          <w:sz w:val="32"/>
          <w:szCs w:val="32"/>
        </w:rPr>
        <w:t>第三章 申请与审批程序</w:t>
      </w:r>
    </w:p>
    <w:p w:rsidR="00D70A25" w:rsidRDefault="00525FB4">
      <w:pPr>
        <w:pStyle w:val="a7"/>
        <w:shd w:val="clear" w:color="auto" w:fill="FFFFFF"/>
        <w:adjustRightInd w:val="0"/>
        <w:snapToGrid w:val="0"/>
        <w:spacing w:before="0" w:beforeAutospacing="0" w:after="0" w:afterAutospacing="0" w:line="600" w:lineRule="exact"/>
        <w:ind w:firstLine="630"/>
        <w:rPr>
          <w:rFonts w:ascii="仿宋" w:eastAsia="仿宋" w:hAnsi="仿宋" w:cs="仿宋_GB2312"/>
          <w:sz w:val="32"/>
          <w:szCs w:val="32"/>
        </w:rPr>
      </w:pPr>
      <w:r>
        <w:rPr>
          <w:rFonts w:ascii="仿宋" w:eastAsia="仿宋" w:hAnsi="仿宋" w:cs="仿宋_GB2312" w:hint="eastAsia"/>
          <w:b/>
          <w:color w:val="000000"/>
          <w:sz w:val="32"/>
          <w:szCs w:val="32"/>
          <w:shd w:val="clear" w:color="auto" w:fill="FFFFFF"/>
        </w:rPr>
        <w:t>第七条</w:t>
      </w:r>
      <w:r>
        <w:rPr>
          <w:rFonts w:ascii="仿宋" w:eastAsia="仿宋" w:hAnsi="仿宋" w:cs="仿宋_GB2312" w:hint="eastAsia"/>
          <w:color w:val="000000"/>
          <w:sz w:val="32"/>
          <w:szCs w:val="32"/>
          <w:shd w:val="clear" w:color="auto" w:fill="FFFFFF"/>
        </w:rPr>
        <w:t xml:space="preserve">  学校产业经营性用房按下列程序报批： </w:t>
      </w:r>
    </w:p>
    <w:p w:rsidR="00D70A25" w:rsidRDefault="00525FB4">
      <w:pPr>
        <w:pStyle w:val="a7"/>
        <w:shd w:val="clear" w:color="auto" w:fill="FFFFFF"/>
        <w:adjustRightInd w:val="0"/>
        <w:snapToGrid w:val="0"/>
        <w:spacing w:before="0" w:beforeAutospacing="0" w:after="0" w:afterAutospacing="0" w:line="600" w:lineRule="exact"/>
        <w:ind w:firstLine="615"/>
        <w:rPr>
          <w:rFonts w:ascii="仿宋" w:eastAsia="仿宋" w:hAnsi="仿宋" w:cs="仿宋_GB2312"/>
          <w:color w:val="000000"/>
          <w:sz w:val="32"/>
          <w:szCs w:val="32"/>
          <w:shd w:val="clear" w:color="auto" w:fill="FFFFFF"/>
        </w:rPr>
      </w:pPr>
      <w:r>
        <w:rPr>
          <w:rFonts w:ascii="仿宋" w:eastAsia="仿宋" w:hAnsi="仿宋" w:cs="仿宋_GB2312" w:hint="eastAsia"/>
          <w:color w:val="000000"/>
          <w:sz w:val="32"/>
          <w:szCs w:val="32"/>
          <w:shd w:val="clear" w:color="auto" w:fill="FFFFFF"/>
        </w:rPr>
        <w:t>（一）申报。校办企业填写《吉林大学产业经营性用房申报表》，向经营性资产改革和管理办公室提出用房申请，经营性资产改革和管理办公室对需求进行论证，出具可行性论证报告和实施方案；</w:t>
      </w:r>
    </w:p>
    <w:p w:rsidR="00D70A25" w:rsidRDefault="00525FB4">
      <w:pPr>
        <w:pStyle w:val="a7"/>
        <w:shd w:val="clear" w:color="auto" w:fill="FFFFFF"/>
        <w:adjustRightInd w:val="0"/>
        <w:snapToGrid w:val="0"/>
        <w:spacing w:before="0" w:beforeAutospacing="0" w:after="0" w:afterAutospacing="0" w:line="600" w:lineRule="exact"/>
        <w:ind w:firstLine="615"/>
        <w:rPr>
          <w:rFonts w:ascii="仿宋" w:eastAsia="仿宋" w:hAnsi="仿宋" w:cs="仿宋_GB2312"/>
          <w:sz w:val="32"/>
          <w:szCs w:val="32"/>
        </w:rPr>
      </w:pPr>
      <w:r>
        <w:rPr>
          <w:rFonts w:ascii="仿宋" w:eastAsia="仿宋" w:hAnsi="仿宋" w:cs="仿宋_GB2312" w:hint="eastAsia"/>
          <w:color w:val="000000"/>
          <w:sz w:val="32"/>
          <w:szCs w:val="32"/>
          <w:shd w:val="clear" w:color="auto" w:fill="FFFFFF"/>
        </w:rPr>
        <w:t>（二）审核。资产管理与后勤处按照有关规定，对企业用房需求进行审核,以保证其真实性、必要性、可行性及决策过程的合规性；</w:t>
      </w:r>
    </w:p>
    <w:p w:rsidR="00D70A25" w:rsidRDefault="00525FB4">
      <w:pPr>
        <w:pStyle w:val="a7"/>
        <w:shd w:val="clear" w:color="auto" w:fill="FFFFFF"/>
        <w:adjustRightInd w:val="0"/>
        <w:snapToGrid w:val="0"/>
        <w:spacing w:before="0" w:beforeAutospacing="0" w:after="0" w:afterAutospacing="0" w:line="600" w:lineRule="exact"/>
        <w:ind w:firstLine="615"/>
        <w:rPr>
          <w:rFonts w:ascii="仿宋" w:eastAsia="仿宋" w:hAnsi="仿宋" w:cs="仿宋_GB2312"/>
          <w:color w:val="000000"/>
          <w:sz w:val="32"/>
          <w:szCs w:val="32"/>
          <w:shd w:val="clear" w:color="auto" w:fill="FFFFFF"/>
        </w:rPr>
      </w:pPr>
      <w:r>
        <w:rPr>
          <w:rFonts w:ascii="仿宋" w:eastAsia="仿宋" w:hAnsi="仿宋" w:cs="仿宋_GB2312" w:hint="eastAsia"/>
          <w:color w:val="000000"/>
          <w:sz w:val="32"/>
          <w:szCs w:val="32"/>
          <w:shd w:val="clear" w:color="auto" w:fill="FFFFFF"/>
        </w:rPr>
        <w:t>（三）审批。资产管理与后勤处按照上级部门的规定，办理相关审批手续。</w:t>
      </w:r>
    </w:p>
    <w:p w:rsidR="00D70A25" w:rsidRDefault="00525FB4">
      <w:pPr>
        <w:pStyle w:val="a7"/>
        <w:shd w:val="clear" w:color="auto" w:fill="FFFFFF"/>
        <w:adjustRightInd w:val="0"/>
        <w:snapToGrid w:val="0"/>
        <w:spacing w:before="0" w:beforeAutospacing="0" w:after="0" w:afterAutospacing="0" w:line="600" w:lineRule="exact"/>
        <w:ind w:firstLineChars="200" w:firstLine="643"/>
        <w:rPr>
          <w:rFonts w:ascii="仿宋" w:eastAsia="仿宋" w:hAnsi="仿宋" w:cs="仿宋_GB2312"/>
          <w:sz w:val="32"/>
          <w:szCs w:val="32"/>
        </w:rPr>
      </w:pPr>
      <w:r>
        <w:rPr>
          <w:rFonts w:ascii="仿宋" w:eastAsia="仿宋" w:hAnsi="仿宋" w:cs="仿宋_GB2312" w:hint="eastAsia"/>
          <w:b/>
          <w:color w:val="000000"/>
          <w:sz w:val="32"/>
          <w:szCs w:val="32"/>
          <w:shd w:val="clear" w:color="auto" w:fill="FFFFFF"/>
        </w:rPr>
        <w:t xml:space="preserve">第八条  </w:t>
      </w:r>
      <w:r>
        <w:rPr>
          <w:rFonts w:ascii="仿宋" w:eastAsia="仿宋" w:hAnsi="仿宋" w:cs="仿宋_GB2312" w:hint="eastAsia"/>
          <w:bCs/>
          <w:color w:val="000000"/>
          <w:sz w:val="32"/>
          <w:szCs w:val="32"/>
          <w:shd w:val="clear" w:color="auto" w:fill="FFFFFF"/>
        </w:rPr>
        <w:t>经营性资产改革和管理办公室</w:t>
      </w:r>
      <w:r>
        <w:rPr>
          <w:rFonts w:ascii="仿宋" w:eastAsia="仿宋" w:hAnsi="仿宋" w:cs="仿宋_GB2312" w:hint="eastAsia"/>
          <w:color w:val="000000"/>
          <w:sz w:val="32"/>
          <w:szCs w:val="32"/>
          <w:shd w:val="clear" w:color="auto" w:fill="FFFFFF"/>
        </w:rPr>
        <w:t xml:space="preserve">在办理产业经营性用房需求事项时，应向资产管理与后勤处提交如下材料，并严格审核材料的真实性、有效性、准确性。 </w:t>
      </w:r>
    </w:p>
    <w:p w:rsidR="00D70A25" w:rsidRDefault="00525FB4">
      <w:pPr>
        <w:pStyle w:val="a7"/>
        <w:adjustRightInd w:val="0"/>
        <w:snapToGrid w:val="0"/>
        <w:spacing w:before="0" w:beforeAutospacing="0" w:after="0" w:afterAutospacing="0" w:line="600" w:lineRule="exact"/>
        <w:ind w:firstLine="640"/>
        <w:jc w:val="both"/>
        <w:rPr>
          <w:rFonts w:ascii="仿宋" w:eastAsia="仿宋" w:hAnsi="仿宋" w:cs="仿宋_GB2312"/>
          <w:sz w:val="32"/>
          <w:szCs w:val="32"/>
        </w:rPr>
      </w:pPr>
      <w:r>
        <w:rPr>
          <w:rFonts w:ascii="仿宋" w:eastAsia="仿宋" w:hAnsi="仿宋" w:cs="仿宋_GB2312" w:hint="eastAsia"/>
          <w:color w:val="000000"/>
          <w:sz w:val="32"/>
          <w:szCs w:val="32"/>
        </w:rPr>
        <w:t>（一）</w:t>
      </w:r>
      <w:r>
        <w:rPr>
          <w:rFonts w:ascii="仿宋" w:eastAsia="仿宋" w:hAnsi="仿宋" w:cs="仿宋_GB2312" w:hint="eastAsia"/>
          <w:color w:val="000000"/>
          <w:sz w:val="32"/>
          <w:szCs w:val="32"/>
          <w:shd w:val="clear" w:color="auto" w:fill="FFFFFF"/>
        </w:rPr>
        <w:t>《吉林大学产业经营性用房申报表》；</w:t>
      </w:r>
      <w:r>
        <w:rPr>
          <w:rFonts w:ascii="仿宋" w:eastAsia="仿宋" w:hAnsi="仿宋" w:cs="仿宋_GB2312" w:hint="eastAsia"/>
          <w:color w:val="000000"/>
          <w:sz w:val="32"/>
          <w:szCs w:val="32"/>
        </w:rPr>
        <w:t xml:space="preserve"> </w:t>
      </w:r>
    </w:p>
    <w:p w:rsidR="00D70A25" w:rsidRDefault="00525FB4">
      <w:pPr>
        <w:pStyle w:val="a7"/>
        <w:adjustRightInd w:val="0"/>
        <w:snapToGrid w:val="0"/>
        <w:spacing w:before="0" w:beforeAutospacing="0" w:after="0" w:afterAutospacing="0" w:line="600" w:lineRule="exact"/>
        <w:ind w:firstLine="640"/>
        <w:jc w:val="both"/>
        <w:rPr>
          <w:rFonts w:ascii="仿宋" w:eastAsia="仿宋" w:hAnsi="仿宋" w:cs="仿宋_GB2312"/>
          <w:sz w:val="32"/>
          <w:szCs w:val="32"/>
        </w:rPr>
      </w:pPr>
      <w:r>
        <w:rPr>
          <w:rFonts w:ascii="仿宋" w:eastAsia="仿宋" w:hAnsi="仿宋" w:cs="仿宋_GB2312" w:hint="eastAsia"/>
          <w:color w:val="000000"/>
          <w:sz w:val="32"/>
          <w:szCs w:val="32"/>
        </w:rPr>
        <w:lastRenderedPageBreak/>
        <w:t>（二）申请产业经营性用房的可行性论证报告和实施方案；</w:t>
      </w:r>
    </w:p>
    <w:p w:rsidR="00D70A25" w:rsidRDefault="00525FB4">
      <w:pPr>
        <w:pStyle w:val="a7"/>
        <w:adjustRightInd w:val="0"/>
        <w:snapToGrid w:val="0"/>
        <w:spacing w:before="0" w:beforeAutospacing="0" w:after="0" w:afterAutospacing="0" w:line="600" w:lineRule="exact"/>
        <w:ind w:firstLine="640"/>
        <w:jc w:val="both"/>
        <w:rPr>
          <w:rFonts w:ascii="仿宋" w:eastAsia="仿宋" w:hAnsi="仿宋" w:cs="仿宋_GB2312"/>
          <w:b/>
          <w:color w:val="000000"/>
          <w:sz w:val="32"/>
          <w:szCs w:val="32"/>
        </w:rPr>
      </w:pPr>
      <w:r>
        <w:rPr>
          <w:rFonts w:ascii="仿宋" w:eastAsia="仿宋" w:hAnsi="仿宋" w:cs="仿宋_GB2312" w:hint="eastAsia"/>
          <w:color w:val="000000"/>
          <w:sz w:val="32"/>
          <w:szCs w:val="32"/>
        </w:rPr>
        <w:t xml:space="preserve">（三）其他相关资料。 </w:t>
      </w:r>
    </w:p>
    <w:p w:rsidR="00D70A25" w:rsidRDefault="00D70A25">
      <w:pPr>
        <w:pStyle w:val="a7"/>
        <w:adjustRightInd w:val="0"/>
        <w:snapToGrid w:val="0"/>
        <w:spacing w:before="0" w:beforeAutospacing="0" w:after="0" w:afterAutospacing="0" w:line="600" w:lineRule="exact"/>
        <w:jc w:val="center"/>
        <w:rPr>
          <w:rFonts w:ascii="仿宋" w:eastAsia="仿宋" w:hAnsi="仿宋" w:cs="黑体"/>
          <w:bCs/>
          <w:color w:val="000000"/>
          <w:sz w:val="32"/>
          <w:szCs w:val="32"/>
        </w:rPr>
      </w:pPr>
    </w:p>
    <w:p w:rsidR="00D70A25" w:rsidRDefault="00525FB4">
      <w:pPr>
        <w:pStyle w:val="a7"/>
        <w:adjustRightInd w:val="0"/>
        <w:snapToGrid w:val="0"/>
        <w:spacing w:before="0" w:beforeAutospacing="0" w:after="0" w:afterAutospacing="0" w:line="600" w:lineRule="exact"/>
        <w:jc w:val="center"/>
        <w:rPr>
          <w:rFonts w:ascii="仿宋" w:eastAsia="仿宋" w:hAnsi="仿宋" w:cs="黑体"/>
          <w:bCs/>
          <w:sz w:val="32"/>
          <w:szCs w:val="32"/>
        </w:rPr>
      </w:pPr>
      <w:r>
        <w:rPr>
          <w:rFonts w:ascii="仿宋" w:eastAsia="仿宋" w:hAnsi="仿宋" w:cs="黑体" w:hint="eastAsia"/>
          <w:bCs/>
          <w:color w:val="000000"/>
          <w:sz w:val="32"/>
          <w:szCs w:val="32"/>
        </w:rPr>
        <w:t>第四章  房产资源使用费及税费缴纳</w:t>
      </w:r>
    </w:p>
    <w:p w:rsidR="00D70A25" w:rsidRDefault="00525FB4">
      <w:pPr>
        <w:adjustRightInd w:val="0"/>
        <w:snapToGrid w:val="0"/>
        <w:spacing w:line="600" w:lineRule="exact"/>
        <w:ind w:firstLine="600"/>
        <w:rPr>
          <w:rFonts w:ascii="仿宋" w:eastAsia="仿宋" w:hAnsi="仿宋" w:cs="仿宋_GB2312"/>
          <w:sz w:val="32"/>
          <w:szCs w:val="32"/>
        </w:rPr>
      </w:pPr>
      <w:r>
        <w:rPr>
          <w:rFonts w:ascii="仿宋" w:eastAsia="仿宋" w:hAnsi="仿宋" w:cs="仿宋_GB2312" w:hint="eastAsia"/>
          <w:b/>
          <w:sz w:val="32"/>
          <w:szCs w:val="32"/>
        </w:rPr>
        <w:t xml:space="preserve">第九条  </w:t>
      </w:r>
      <w:r>
        <w:rPr>
          <w:rFonts w:ascii="仿宋" w:eastAsia="仿宋" w:hAnsi="仿宋" w:cs="仿宋_GB2312" w:hint="eastAsia"/>
          <w:color w:val="000000"/>
          <w:sz w:val="32"/>
          <w:szCs w:val="32"/>
        </w:rPr>
        <w:t>学校产业经营性用房的收费标准</w:t>
      </w:r>
      <w:r>
        <w:rPr>
          <w:rFonts w:ascii="仿宋" w:eastAsia="仿宋" w:hAnsi="仿宋" w:cs="仿宋_GB2312" w:hint="eastAsia"/>
          <w:color w:val="000000"/>
          <w:sz w:val="32"/>
          <w:szCs w:val="32"/>
          <w:shd w:val="clear" w:color="auto" w:fill="FFFFFF"/>
        </w:rPr>
        <w:t>采取资产评估的办法予以确定。即由资产管理与后勤处</w:t>
      </w:r>
      <w:r>
        <w:rPr>
          <w:rFonts w:ascii="仿宋" w:eastAsia="仿宋" w:hAnsi="仿宋" w:cs="仿宋_GB2312" w:hint="eastAsia"/>
          <w:sz w:val="32"/>
          <w:szCs w:val="32"/>
        </w:rPr>
        <w:t>委托具有资质的第三方专业评估机构，依据国家法律和行业准则及房屋租售市场价格对产业经营性用房进行评估，根据资产评估咨询报告出具的评估价格收取。产业经营性用房房产资源使用费的收取标准每二年调整一次。</w:t>
      </w:r>
    </w:p>
    <w:p w:rsidR="00D70A25" w:rsidRDefault="00525FB4">
      <w:pPr>
        <w:tabs>
          <w:tab w:val="left" w:pos="2428"/>
        </w:tabs>
        <w:adjustRightInd w:val="0"/>
        <w:snapToGrid w:val="0"/>
        <w:spacing w:line="600" w:lineRule="exact"/>
        <w:ind w:firstLineChars="200" w:firstLine="643"/>
        <w:rPr>
          <w:rFonts w:ascii="仿宋" w:eastAsia="仿宋" w:hAnsi="仿宋" w:cs="仿宋_GB2312"/>
          <w:sz w:val="32"/>
          <w:szCs w:val="32"/>
        </w:rPr>
      </w:pPr>
      <w:r>
        <w:rPr>
          <w:rFonts w:ascii="仿宋" w:eastAsia="仿宋" w:hAnsi="仿宋" w:cs="仿宋_GB2312" w:hint="eastAsia"/>
          <w:b/>
          <w:color w:val="000000"/>
          <w:sz w:val="32"/>
          <w:szCs w:val="32"/>
        </w:rPr>
        <w:t>第十条</w:t>
      </w:r>
      <w:r>
        <w:rPr>
          <w:rFonts w:ascii="仿宋" w:eastAsia="仿宋" w:hAnsi="仿宋" w:cs="仿宋_GB2312" w:hint="eastAsia"/>
          <w:color w:val="000000"/>
          <w:sz w:val="32"/>
          <w:szCs w:val="32"/>
        </w:rPr>
        <w:t xml:space="preserve">  </w:t>
      </w:r>
      <w:r>
        <w:rPr>
          <w:rFonts w:ascii="仿宋" w:eastAsia="仿宋" w:hAnsi="仿宋" w:cs="仿宋_GB2312" w:hint="eastAsia"/>
          <w:sz w:val="32"/>
          <w:szCs w:val="32"/>
        </w:rPr>
        <w:t>产业经营性用房使用合同（协议）须经法律事务办公室审查，并符合《中华人民共和国合同法》的相关规定；合同期限严禁超过五年，原则上不超过三年。对于使用期限已满的合同，需重新申报并履行审批手续。</w:t>
      </w:r>
    </w:p>
    <w:p w:rsidR="00D70A25" w:rsidRDefault="00525FB4">
      <w:pPr>
        <w:adjustRightInd w:val="0"/>
        <w:snapToGrid w:val="0"/>
        <w:spacing w:line="600" w:lineRule="exact"/>
        <w:ind w:firstLineChars="200" w:firstLine="643"/>
        <w:rPr>
          <w:rFonts w:ascii="仿宋" w:eastAsia="仿宋" w:hAnsi="仿宋" w:cs="仿宋_GB2312"/>
          <w:sz w:val="32"/>
          <w:szCs w:val="32"/>
        </w:rPr>
      </w:pPr>
      <w:r>
        <w:rPr>
          <w:rFonts w:ascii="仿宋" w:eastAsia="仿宋" w:hAnsi="仿宋" w:cs="仿宋_GB2312" w:hint="eastAsia"/>
          <w:b/>
          <w:bCs/>
          <w:sz w:val="32"/>
          <w:szCs w:val="32"/>
        </w:rPr>
        <w:t xml:space="preserve">第十一条 </w:t>
      </w:r>
      <w:r>
        <w:rPr>
          <w:rFonts w:ascii="仿宋" w:eastAsia="仿宋" w:hAnsi="仿宋" w:cs="仿宋_GB2312" w:hint="eastAsia"/>
          <w:sz w:val="32"/>
          <w:szCs w:val="32"/>
        </w:rPr>
        <w:t>房产资源使用费按年度全额上缴学校财务处，按学校财务制度实行“收支两条线”管理，由财务处依法核定和缴纳相关税费。</w:t>
      </w:r>
    </w:p>
    <w:p w:rsidR="00D70A25" w:rsidRDefault="00525FB4">
      <w:pPr>
        <w:adjustRightInd w:val="0"/>
        <w:snapToGrid w:val="0"/>
        <w:spacing w:line="60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第十二条</w:t>
      </w:r>
      <w:r>
        <w:rPr>
          <w:rFonts w:ascii="仿宋" w:eastAsia="仿宋" w:hAnsi="仿宋" w:cs="仿宋_GB2312" w:hint="eastAsia"/>
          <w:sz w:val="32"/>
          <w:szCs w:val="32"/>
        </w:rPr>
        <w:t xml:space="preserve">  产业经营性用房的房产资源使用费应列为企业的经营成本，必须单独进行核算。</w:t>
      </w:r>
    </w:p>
    <w:p w:rsidR="00D70A25" w:rsidRDefault="00D70A25">
      <w:pPr>
        <w:pStyle w:val="a7"/>
        <w:shd w:val="clear" w:color="auto" w:fill="FFFFFF"/>
        <w:adjustRightInd w:val="0"/>
        <w:snapToGrid w:val="0"/>
        <w:spacing w:before="0" w:beforeAutospacing="0" w:after="0" w:afterAutospacing="0" w:line="600" w:lineRule="exact"/>
        <w:jc w:val="center"/>
        <w:rPr>
          <w:rFonts w:ascii="仿宋" w:eastAsia="仿宋" w:hAnsi="仿宋" w:cs="黑体"/>
          <w:bCs/>
          <w:color w:val="000000"/>
          <w:sz w:val="32"/>
          <w:szCs w:val="32"/>
          <w:shd w:val="clear" w:color="auto" w:fill="FFFFFF"/>
        </w:rPr>
      </w:pPr>
    </w:p>
    <w:p w:rsidR="00D70A25" w:rsidRDefault="00525FB4">
      <w:pPr>
        <w:pStyle w:val="a7"/>
        <w:shd w:val="clear" w:color="auto" w:fill="FFFFFF"/>
        <w:adjustRightInd w:val="0"/>
        <w:snapToGrid w:val="0"/>
        <w:spacing w:before="0" w:beforeAutospacing="0" w:after="0" w:afterAutospacing="0" w:line="600" w:lineRule="exact"/>
        <w:jc w:val="center"/>
        <w:rPr>
          <w:rFonts w:ascii="仿宋" w:eastAsia="仿宋" w:hAnsi="仿宋" w:cs="黑体"/>
          <w:bCs/>
          <w:sz w:val="32"/>
          <w:szCs w:val="32"/>
        </w:rPr>
      </w:pPr>
      <w:r>
        <w:rPr>
          <w:rFonts w:ascii="仿宋" w:eastAsia="仿宋" w:hAnsi="仿宋" w:cs="黑体" w:hint="eastAsia"/>
          <w:bCs/>
          <w:color w:val="000000"/>
          <w:sz w:val="32"/>
          <w:szCs w:val="32"/>
          <w:shd w:val="clear" w:color="auto" w:fill="FFFFFF"/>
        </w:rPr>
        <w:t xml:space="preserve">第五章  监督管理 </w:t>
      </w:r>
    </w:p>
    <w:p w:rsidR="00D70A25" w:rsidRDefault="00525FB4">
      <w:pPr>
        <w:adjustRightInd w:val="0"/>
        <w:snapToGrid w:val="0"/>
        <w:spacing w:line="60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 xml:space="preserve">第十三条 </w:t>
      </w:r>
      <w:r>
        <w:rPr>
          <w:rFonts w:ascii="仿宋" w:eastAsia="仿宋" w:hAnsi="仿宋" w:cs="仿宋_GB2312" w:hint="eastAsia"/>
          <w:sz w:val="32"/>
          <w:szCs w:val="32"/>
        </w:rPr>
        <w:t>产业经营性用房使用单位要保证用于产业经营的</w:t>
      </w:r>
      <w:r>
        <w:rPr>
          <w:rFonts w:ascii="仿宋" w:eastAsia="仿宋" w:hAnsi="仿宋" w:cs="仿宋_GB2312" w:hint="eastAsia"/>
          <w:sz w:val="32"/>
          <w:szCs w:val="32"/>
        </w:rPr>
        <w:lastRenderedPageBreak/>
        <w:t>公用房屋等国有资产的安全与完整。严禁擅自改变房屋主体结构和破坏室内外配套设施，不准私自扩大用房面积或侵占公用面积。</w:t>
      </w:r>
    </w:p>
    <w:p w:rsidR="00D70A25" w:rsidRDefault="00525FB4">
      <w:pPr>
        <w:adjustRightInd w:val="0"/>
        <w:snapToGrid w:val="0"/>
        <w:spacing w:line="60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 xml:space="preserve">第十四条  </w:t>
      </w:r>
      <w:r>
        <w:rPr>
          <w:rFonts w:ascii="仿宋" w:eastAsia="仿宋" w:hAnsi="仿宋" w:cs="仿宋_GB2312" w:hint="eastAsia"/>
          <w:sz w:val="32"/>
          <w:szCs w:val="32"/>
        </w:rPr>
        <w:t>产业经营性用房使用单位负责产业经营性用房的日常维护、维修的管理。对需要大修的房屋，经营性改革和管理办公室督促校办企业上报房屋大修计划，汇总后报资产管理与后勤处，由资产管理与后勤处按照有关规定审批后列入学校下一年度维修计划。</w:t>
      </w:r>
    </w:p>
    <w:p w:rsidR="00D70A25" w:rsidRDefault="00525FB4">
      <w:pPr>
        <w:adjustRightInd w:val="0"/>
        <w:snapToGrid w:val="0"/>
        <w:spacing w:line="600" w:lineRule="exact"/>
        <w:ind w:firstLineChars="198" w:firstLine="636"/>
        <w:rPr>
          <w:rFonts w:ascii="仿宋" w:eastAsia="仿宋" w:hAnsi="仿宋" w:cs="仿宋_GB2312"/>
          <w:b/>
          <w:sz w:val="32"/>
          <w:szCs w:val="32"/>
        </w:rPr>
      </w:pPr>
      <w:r>
        <w:rPr>
          <w:rFonts w:ascii="仿宋" w:eastAsia="仿宋" w:hAnsi="仿宋" w:cs="仿宋_GB2312" w:hint="eastAsia"/>
          <w:b/>
          <w:sz w:val="32"/>
          <w:szCs w:val="32"/>
        </w:rPr>
        <w:t xml:space="preserve">第十五条  </w:t>
      </w:r>
      <w:r>
        <w:rPr>
          <w:rFonts w:ascii="仿宋" w:eastAsia="仿宋" w:hAnsi="仿宋" w:cs="仿宋_GB2312" w:hint="eastAsia"/>
          <w:sz w:val="32"/>
          <w:szCs w:val="32"/>
        </w:rPr>
        <w:t>资产管理与后勤处根据教学科研和校园规划等工作需要，有权收回产业经营性用房；学校提前告知产业经营性用房使用单位，由此造成的损失由学校相关部门协商解决。</w:t>
      </w:r>
    </w:p>
    <w:p w:rsidR="00D70A25" w:rsidRDefault="00525FB4">
      <w:pPr>
        <w:adjustRightInd w:val="0"/>
        <w:snapToGrid w:val="0"/>
        <w:spacing w:line="600" w:lineRule="exact"/>
        <w:ind w:firstLineChars="198" w:firstLine="636"/>
        <w:rPr>
          <w:rFonts w:ascii="仿宋" w:eastAsia="仿宋" w:hAnsi="仿宋" w:cs="仿宋_GB2312"/>
          <w:sz w:val="32"/>
          <w:szCs w:val="32"/>
        </w:rPr>
      </w:pPr>
      <w:r>
        <w:rPr>
          <w:rFonts w:ascii="仿宋" w:eastAsia="仿宋" w:hAnsi="仿宋" w:cs="仿宋_GB2312" w:hint="eastAsia"/>
          <w:b/>
          <w:sz w:val="32"/>
          <w:szCs w:val="32"/>
        </w:rPr>
        <w:t xml:space="preserve">第十六条 </w:t>
      </w:r>
      <w:r>
        <w:rPr>
          <w:rFonts w:ascii="仿宋" w:eastAsia="仿宋" w:hAnsi="仿宋" w:cs="仿宋_GB2312" w:hint="eastAsia"/>
          <w:sz w:val="32"/>
          <w:szCs w:val="32"/>
        </w:rPr>
        <w:t>对违反本规定的单位，学校有权立即终止产业经营性用房使用合同；对造成学校资产流失和房屋严重损坏的单位和个人，学校纪检监察、审计等部门将视情节追究其单位主要负责人和当事人的行政、经济责任；产生重大影响或造成重大损失的，按照国家有关法规处理。</w:t>
      </w:r>
    </w:p>
    <w:p w:rsidR="00D70A25" w:rsidRDefault="00D70A25">
      <w:pPr>
        <w:adjustRightInd w:val="0"/>
        <w:snapToGrid w:val="0"/>
        <w:spacing w:line="600" w:lineRule="exact"/>
        <w:jc w:val="center"/>
        <w:rPr>
          <w:rFonts w:ascii="仿宋" w:eastAsia="仿宋" w:hAnsi="仿宋" w:cs="黑体"/>
          <w:bCs/>
          <w:sz w:val="32"/>
          <w:szCs w:val="32"/>
        </w:rPr>
      </w:pPr>
    </w:p>
    <w:p w:rsidR="00D70A25" w:rsidRDefault="00525FB4">
      <w:pPr>
        <w:adjustRightInd w:val="0"/>
        <w:snapToGrid w:val="0"/>
        <w:spacing w:line="600" w:lineRule="exact"/>
        <w:jc w:val="center"/>
        <w:rPr>
          <w:rFonts w:ascii="仿宋" w:eastAsia="仿宋" w:hAnsi="仿宋" w:cs="黑体"/>
          <w:bCs/>
          <w:sz w:val="32"/>
          <w:szCs w:val="32"/>
        </w:rPr>
      </w:pPr>
      <w:r>
        <w:rPr>
          <w:rFonts w:ascii="仿宋" w:eastAsia="仿宋" w:hAnsi="仿宋" w:cs="黑体" w:hint="eastAsia"/>
          <w:bCs/>
          <w:sz w:val="32"/>
          <w:szCs w:val="32"/>
        </w:rPr>
        <w:t>第六章  附  则</w:t>
      </w:r>
    </w:p>
    <w:p w:rsidR="00D70A25" w:rsidRDefault="00525FB4">
      <w:pPr>
        <w:adjustRightInd w:val="0"/>
        <w:snapToGrid w:val="0"/>
        <w:spacing w:line="60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 xml:space="preserve">第十七条  </w:t>
      </w:r>
      <w:r>
        <w:rPr>
          <w:rFonts w:ascii="仿宋" w:eastAsia="仿宋" w:hAnsi="仿宋" w:cs="仿宋_GB2312" w:hint="eastAsia"/>
          <w:sz w:val="32"/>
          <w:szCs w:val="32"/>
        </w:rPr>
        <w:t>本规定由资产管理与后勤处负责解释。</w:t>
      </w:r>
    </w:p>
    <w:p w:rsidR="00D70A25" w:rsidRDefault="00525FB4">
      <w:pPr>
        <w:ind w:firstLine="645"/>
        <w:rPr>
          <w:rFonts w:ascii="仿宋" w:eastAsia="仿宋" w:hAnsi="仿宋"/>
          <w:sz w:val="32"/>
          <w:szCs w:val="32"/>
        </w:rPr>
      </w:pPr>
      <w:r>
        <w:rPr>
          <w:rFonts w:ascii="仿宋" w:eastAsia="仿宋" w:hAnsi="仿宋" w:cs="仿宋_GB2312" w:hint="eastAsia"/>
          <w:b/>
          <w:sz w:val="32"/>
          <w:szCs w:val="32"/>
        </w:rPr>
        <w:t xml:space="preserve">第十八条  </w:t>
      </w:r>
      <w:r>
        <w:rPr>
          <w:rFonts w:ascii="仿宋" w:eastAsia="仿宋" w:hAnsi="仿宋" w:cs="仿宋_GB2312" w:hint="eastAsia"/>
          <w:sz w:val="32"/>
          <w:szCs w:val="32"/>
        </w:rPr>
        <w:t>本规定自发布之日起施行。</w:t>
      </w:r>
    </w:p>
    <w:p w:rsidR="00525FB4" w:rsidRDefault="00525FB4">
      <w:pPr>
        <w:pStyle w:val="a9"/>
        <w:rPr>
          <w:rFonts w:ascii="仿宋_GB2312" w:eastAsia="仿宋_GB2312" w:hAnsi="楷体"/>
          <w:sz w:val="32"/>
          <w:szCs w:val="32"/>
        </w:rPr>
      </w:pPr>
      <w:r>
        <w:rPr>
          <w:rFonts w:ascii="仿宋_GB2312" w:eastAsia="仿宋_GB2312" w:hint="eastAsia"/>
          <w:sz w:val="32"/>
          <w:szCs w:val="32"/>
        </w:rPr>
        <w:t>           </w:t>
      </w:r>
      <w:bookmarkEnd w:id="0"/>
      <w:bookmarkEnd w:id="1"/>
    </w:p>
    <w:sectPr w:rsidR="00525FB4">
      <w:headerReference w:type="default" r:id="rId6"/>
      <w:footerReference w:type="even" r:id="rId7"/>
      <w:footerReference w:type="default" r:id="rId8"/>
      <w:pgSz w:w="11906" w:h="16838"/>
      <w:pgMar w:top="1701" w:right="1531" w:bottom="1531" w:left="1531"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BC7" w:rsidRDefault="00C77BC7">
      <w:r>
        <w:separator/>
      </w:r>
    </w:p>
  </w:endnote>
  <w:endnote w:type="continuationSeparator" w:id="0">
    <w:p w:rsidR="00C77BC7" w:rsidRDefault="00C7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A25" w:rsidRDefault="00525FB4">
    <w:pPr>
      <w:pStyle w:val="a4"/>
      <w:rPr>
        <w:rFonts w:ascii="宋体" w:hAnsi="宋体"/>
        <w:sz w:val="24"/>
        <w:szCs w:val="24"/>
      </w:rPr>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970BFF" w:rsidRPr="00970BFF">
      <w:rPr>
        <w:rFonts w:ascii="宋体" w:hAnsi="宋体"/>
        <w:noProof/>
        <w:sz w:val="24"/>
        <w:szCs w:val="24"/>
        <w:lang w:val="zh-CN"/>
      </w:rPr>
      <w:t>-</w:t>
    </w:r>
    <w:r w:rsidR="00970BFF">
      <w:rPr>
        <w:rFonts w:ascii="宋体" w:hAnsi="宋体"/>
        <w:noProof/>
        <w:sz w:val="24"/>
        <w:szCs w:val="24"/>
      </w:rPr>
      <w:t xml:space="preserve"> 2 -</w:t>
    </w:r>
    <w:r>
      <w:rPr>
        <w:rFonts w:ascii="宋体" w:hAnsi="宋体"/>
        <w:sz w:val="24"/>
        <w:szCs w:val="24"/>
      </w:rPr>
      <w:fldChar w:fldCharType="end"/>
    </w:r>
  </w:p>
  <w:p w:rsidR="00D70A25" w:rsidRDefault="00D70A2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A25" w:rsidRDefault="00525FB4">
    <w:pPr>
      <w:pStyle w:val="a4"/>
      <w:jc w:val="right"/>
      <w:rPr>
        <w:rFonts w:ascii="宋体" w:hAnsi="宋体"/>
        <w:sz w:val="24"/>
        <w:szCs w:val="24"/>
      </w:rPr>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970BFF" w:rsidRPr="00970BFF">
      <w:rPr>
        <w:rFonts w:ascii="宋体" w:hAnsi="宋体"/>
        <w:noProof/>
        <w:sz w:val="24"/>
        <w:szCs w:val="24"/>
        <w:lang w:val="zh-CN"/>
      </w:rPr>
      <w:t>-</w:t>
    </w:r>
    <w:r w:rsidR="00970BFF">
      <w:rPr>
        <w:rFonts w:ascii="宋体" w:hAnsi="宋体"/>
        <w:noProof/>
        <w:sz w:val="24"/>
        <w:szCs w:val="24"/>
      </w:rPr>
      <w:t xml:space="preserve"> 1 -</w:t>
    </w:r>
    <w:r>
      <w:rPr>
        <w:rFonts w:ascii="宋体" w:hAnsi="宋体"/>
        <w:sz w:val="24"/>
        <w:szCs w:val="24"/>
      </w:rPr>
      <w:fldChar w:fldCharType="end"/>
    </w:r>
  </w:p>
  <w:p w:rsidR="00D70A25" w:rsidRDefault="00D70A2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BC7" w:rsidRDefault="00C77BC7">
      <w:r>
        <w:separator/>
      </w:r>
    </w:p>
  </w:footnote>
  <w:footnote w:type="continuationSeparator" w:id="0">
    <w:p w:rsidR="00C77BC7" w:rsidRDefault="00C77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A25" w:rsidRDefault="00D70A25">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5AB7"/>
    <w:rsid w:val="00003430"/>
    <w:rsid w:val="00031BE3"/>
    <w:rsid w:val="00033C0A"/>
    <w:rsid w:val="0005795E"/>
    <w:rsid w:val="00090990"/>
    <w:rsid w:val="00092253"/>
    <w:rsid w:val="000A7D77"/>
    <w:rsid w:val="000B6699"/>
    <w:rsid w:val="000B7816"/>
    <w:rsid w:val="000C68F8"/>
    <w:rsid w:val="000C6C18"/>
    <w:rsid w:val="000E1306"/>
    <w:rsid w:val="00107E49"/>
    <w:rsid w:val="00110F06"/>
    <w:rsid w:val="00132EBA"/>
    <w:rsid w:val="00134C28"/>
    <w:rsid w:val="001518D0"/>
    <w:rsid w:val="00151EDD"/>
    <w:rsid w:val="00160CD4"/>
    <w:rsid w:val="001640CC"/>
    <w:rsid w:val="00173DFE"/>
    <w:rsid w:val="001837BC"/>
    <w:rsid w:val="00184B91"/>
    <w:rsid w:val="001A2B98"/>
    <w:rsid w:val="001A5EED"/>
    <w:rsid w:val="001B0C8A"/>
    <w:rsid w:val="001E663F"/>
    <w:rsid w:val="001F5588"/>
    <w:rsid w:val="001F785B"/>
    <w:rsid w:val="00231E7A"/>
    <w:rsid w:val="0023460D"/>
    <w:rsid w:val="00245E27"/>
    <w:rsid w:val="002558FE"/>
    <w:rsid w:val="00263106"/>
    <w:rsid w:val="0026526F"/>
    <w:rsid w:val="00276254"/>
    <w:rsid w:val="00281CAA"/>
    <w:rsid w:val="002917A6"/>
    <w:rsid w:val="00292CC7"/>
    <w:rsid w:val="002B0D96"/>
    <w:rsid w:val="002B5D59"/>
    <w:rsid w:val="002D1471"/>
    <w:rsid w:val="002D47D7"/>
    <w:rsid w:val="002D5E9E"/>
    <w:rsid w:val="002E17D8"/>
    <w:rsid w:val="002E522C"/>
    <w:rsid w:val="002F6B8C"/>
    <w:rsid w:val="00303F21"/>
    <w:rsid w:val="00313908"/>
    <w:rsid w:val="003169B0"/>
    <w:rsid w:val="00316EED"/>
    <w:rsid w:val="003330CC"/>
    <w:rsid w:val="00333B47"/>
    <w:rsid w:val="00333ECD"/>
    <w:rsid w:val="00335853"/>
    <w:rsid w:val="00357BFE"/>
    <w:rsid w:val="00365C82"/>
    <w:rsid w:val="00372F82"/>
    <w:rsid w:val="00373748"/>
    <w:rsid w:val="003D2A7E"/>
    <w:rsid w:val="003E0FC5"/>
    <w:rsid w:val="003E3BA3"/>
    <w:rsid w:val="003F455C"/>
    <w:rsid w:val="003F56FC"/>
    <w:rsid w:val="003F79B2"/>
    <w:rsid w:val="003F7E3B"/>
    <w:rsid w:val="00400F37"/>
    <w:rsid w:val="00410738"/>
    <w:rsid w:val="00420CFC"/>
    <w:rsid w:val="0042481A"/>
    <w:rsid w:val="00446656"/>
    <w:rsid w:val="00446CCF"/>
    <w:rsid w:val="0046361B"/>
    <w:rsid w:val="004805FE"/>
    <w:rsid w:val="00481723"/>
    <w:rsid w:val="004A1BDA"/>
    <w:rsid w:val="004A7FD2"/>
    <w:rsid w:val="00525FB4"/>
    <w:rsid w:val="00527174"/>
    <w:rsid w:val="00534F14"/>
    <w:rsid w:val="00564429"/>
    <w:rsid w:val="00570443"/>
    <w:rsid w:val="00592F28"/>
    <w:rsid w:val="0059359B"/>
    <w:rsid w:val="005A159E"/>
    <w:rsid w:val="005B2DEA"/>
    <w:rsid w:val="005D6DB8"/>
    <w:rsid w:val="005F551B"/>
    <w:rsid w:val="00622A45"/>
    <w:rsid w:val="00641FDA"/>
    <w:rsid w:val="00642BC1"/>
    <w:rsid w:val="006737D1"/>
    <w:rsid w:val="00680480"/>
    <w:rsid w:val="006A6EFE"/>
    <w:rsid w:val="006B01FB"/>
    <w:rsid w:val="006D75E2"/>
    <w:rsid w:val="006F7337"/>
    <w:rsid w:val="007114FF"/>
    <w:rsid w:val="007209CF"/>
    <w:rsid w:val="00721D2D"/>
    <w:rsid w:val="00722AD9"/>
    <w:rsid w:val="00737123"/>
    <w:rsid w:val="00755E88"/>
    <w:rsid w:val="00793273"/>
    <w:rsid w:val="007A3BF3"/>
    <w:rsid w:val="007A45F7"/>
    <w:rsid w:val="007B41BB"/>
    <w:rsid w:val="007B7F7A"/>
    <w:rsid w:val="007C66A2"/>
    <w:rsid w:val="007E7067"/>
    <w:rsid w:val="00850AFB"/>
    <w:rsid w:val="0085395B"/>
    <w:rsid w:val="00863B08"/>
    <w:rsid w:val="00886D5D"/>
    <w:rsid w:val="008B7057"/>
    <w:rsid w:val="008D5414"/>
    <w:rsid w:val="008D7255"/>
    <w:rsid w:val="008E56F8"/>
    <w:rsid w:val="008E5ABF"/>
    <w:rsid w:val="00905346"/>
    <w:rsid w:val="009063BD"/>
    <w:rsid w:val="00926664"/>
    <w:rsid w:val="009412C6"/>
    <w:rsid w:val="0096024A"/>
    <w:rsid w:val="00965B5B"/>
    <w:rsid w:val="00970BFF"/>
    <w:rsid w:val="009E6B7F"/>
    <w:rsid w:val="00A31C44"/>
    <w:rsid w:val="00A603A0"/>
    <w:rsid w:val="00A87860"/>
    <w:rsid w:val="00A91043"/>
    <w:rsid w:val="00AE3A9F"/>
    <w:rsid w:val="00AE583B"/>
    <w:rsid w:val="00B00A48"/>
    <w:rsid w:val="00B01EB7"/>
    <w:rsid w:val="00B10EA3"/>
    <w:rsid w:val="00B45F20"/>
    <w:rsid w:val="00B4766D"/>
    <w:rsid w:val="00B62795"/>
    <w:rsid w:val="00B64B61"/>
    <w:rsid w:val="00B84146"/>
    <w:rsid w:val="00BC0E6B"/>
    <w:rsid w:val="00BC38F2"/>
    <w:rsid w:val="00BC7FD7"/>
    <w:rsid w:val="00BE00DC"/>
    <w:rsid w:val="00BE2D7B"/>
    <w:rsid w:val="00BE6EC4"/>
    <w:rsid w:val="00BE7F71"/>
    <w:rsid w:val="00BF2A43"/>
    <w:rsid w:val="00C01657"/>
    <w:rsid w:val="00C31DBB"/>
    <w:rsid w:val="00C4418F"/>
    <w:rsid w:val="00C449E3"/>
    <w:rsid w:val="00C6096A"/>
    <w:rsid w:val="00C65985"/>
    <w:rsid w:val="00C67469"/>
    <w:rsid w:val="00C700EF"/>
    <w:rsid w:val="00C70A37"/>
    <w:rsid w:val="00C734FD"/>
    <w:rsid w:val="00C76EB7"/>
    <w:rsid w:val="00C77BC7"/>
    <w:rsid w:val="00C875E7"/>
    <w:rsid w:val="00C9086F"/>
    <w:rsid w:val="00CA0ABF"/>
    <w:rsid w:val="00CA615D"/>
    <w:rsid w:val="00CA6BDC"/>
    <w:rsid w:val="00CC13FB"/>
    <w:rsid w:val="00CD4E5E"/>
    <w:rsid w:val="00CE36B1"/>
    <w:rsid w:val="00CE7E60"/>
    <w:rsid w:val="00CF66C3"/>
    <w:rsid w:val="00D02921"/>
    <w:rsid w:val="00D172D1"/>
    <w:rsid w:val="00D311BE"/>
    <w:rsid w:val="00D33E08"/>
    <w:rsid w:val="00D54F3D"/>
    <w:rsid w:val="00D57FA6"/>
    <w:rsid w:val="00D672CF"/>
    <w:rsid w:val="00D70A25"/>
    <w:rsid w:val="00D71D0D"/>
    <w:rsid w:val="00D72369"/>
    <w:rsid w:val="00D828BA"/>
    <w:rsid w:val="00D92233"/>
    <w:rsid w:val="00DA53AF"/>
    <w:rsid w:val="00DC0D51"/>
    <w:rsid w:val="00DF1862"/>
    <w:rsid w:val="00DF5217"/>
    <w:rsid w:val="00E02169"/>
    <w:rsid w:val="00E27049"/>
    <w:rsid w:val="00E76E22"/>
    <w:rsid w:val="00E76FE6"/>
    <w:rsid w:val="00E9262D"/>
    <w:rsid w:val="00E941B7"/>
    <w:rsid w:val="00EF12A3"/>
    <w:rsid w:val="00EF20B8"/>
    <w:rsid w:val="00EF3ED0"/>
    <w:rsid w:val="00F00FF1"/>
    <w:rsid w:val="00F34599"/>
    <w:rsid w:val="00F346BC"/>
    <w:rsid w:val="00F53DCB"/>
    <w:rsid w:val="00F85AB7"/>
    <w:rsid w:val="00F95139"/>
    <w:rsid w:val="00FB2599"/>
    <w:rsid w:val="00FB7E1C"/>
    <w:rsid w:val="00FC1A44"/>
    <w:rsid w:val="00FE0E6A"/>
    <w:rsid w:val="00FE20D6"/>
    <w:rsid w:val="0DFD471D"/>
    <w:rsid w:val="52187E77"/>
    <w:rsid w:val="681C1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4C792C-90EB-4F43-B1E1-C2CA061D1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uiPriority w:val="99"/>
  </w:style>
  <w:style w:type="character" w:customStyle="1" w:styleId="Char">
    <w:name w:val="页脚 Char"/>
    <w:link w:val="a4"/>
    <w:rPr>
      <w:kern w:val="2"/>
      <w:sz w:val="18"/>
      <w:szCs w:val="18"/>
    </w:rPr>
  </w:style>
  <w:style w:type="character" w:customStyle="1" w:styleId="Char0">
    <w:name w:val="日期 Char"/>
    <w:link w:val="a5"/>
    <w:rPr>
      <w:kern w:val="2"/>
      <w:sz w:val="21"/>
      <w:szCs w:val="24"/>
    </w:rPr>
  </w:style>
  <w:style w:type="character" w:customStyle="1" w:styleId="Char1">
    <w:name w:val="页眉 Char"/>
    <w:link w:val="a6"/>
    <w:rPr>
      <w:kern w:val="2"/>
      <w:sz w:val="18"/>
      <w:szCs w:val="18"/>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8">
    <w:name w:val="Balloon Text"/>
    <w:basedOn w:val="a"/>
    <w:semiHidden/>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pPr>
      <w:tabs>
        <w:tab w:val="center" w:pos="4153"/>
        <w:tab w:val="right" w:pos="8306"/>
      </w:tabs>
      <w:snapToGrid w:val="0"/>
      <w:jc w:val="left"/>
    </w:pPr>
    <w:rPr>
      <w:sz w:val="18"/>
      <w:szCs w:val="18"/>
    </w:rPr>
  </w:style>
  <w:style w:type="paragraph" w:styleId="a5">
    <w:name w:val="Date"/>
    <w:basedOn w:val="a"/>
    <w:next w:val="a"/>
    <w:link w:val="Char0"/>
    <w:pPr>
      <w:ind w:leftChars="2500" w:left="100"/>
    </w:pPr>
  </w:style>
  <w:style w:type="paragraph" w:styleId="a9">
    <w:name w:val="No Spacing"/>
    <w:uiPriority w:val="1"/>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335</Words>
  <Characters>1913</Characters>
  <Application>Microsoft Office Word</Application>
  <DocSecurity>0</DocSecurity>
  <Lines>15</Lines>
  <Paragraphs>4</Paragraphs>
  <ScaleCrop>false</ScaleCrop>
  <Company>CHINA</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关于规范吉林大学纪委全委会名称的请示</dc:title>
  <dc:creator>USER</dc:creator>
  <cp:lastModifiedBy>China</cp:lastModifiedBy>
  <cp:revision>5</cp:revision>
  <cp:lastPrinted>2018-07-11T07:53:00Z</cp:lastPrinted>
  <dcterms:created xsi:type="dcterms:W3CDTF">2019-04-11T02:16:00Z</dcterms:created>
  <dcterms:modified xsi:type="dcterms:W3CDTF">2019-04-11T05:47:00Z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