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555"/>
        <w:jc w:val="center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吉林大学行政办公用房定额标准（试行）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555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为加强校部行政办公用房的统一管理、合理配置，根据国家计委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-15"/>
          <w:sz w:val="24"/>
          <w:szCs w:val="24"/>
          <w:bdr w:val="none" w:color="auto" w:sz="0" w:space="0"/>
          <w:shd w:val="clear" w:fill="FFFFFF"/>
          <w:vertAlign w:val="baseline"/>
        </w:rPr>
        <w:t>《党政机关办公用房建设标准》（发改投资〔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-15"/>
          <w:sz w:val="24"/>
          <w:szCs w:val="24"/>
          <w:bdr w:val="none" w:color="auto" w:sz="0" w:space="0"/>
          <w:shd w:val="clear" w:fill="FFFFFF"/>
          <w:vertAlign w:val="baseline"/>
          <w:lang w:val="en-US"/>
        </w:rPr>
        <w:t>2014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-15"/>
          <w:sz w:val="24"/>
          <w:szCs w:val="24"/>
          <w:bdr w:val="none" w:color="auto" w:sz="0" w:space="0"/>
          <w:shd w:val="clear" w:fill="FFFFFF"/>
          <w:vertAlign w:val="baseline"/>
        </w:rPr>
        <w:t>〕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-15"/>
          <w:sz w:val="24"/>
          <w:szCs w:val="24"/>
          <w:bdr w:val="none" w:color="auto" w:sz="0" w:space="0"/>
          <w:shd w:val="clear" w:fill="FFFFFF"/>
          <w:vertAlign w:val="baseline"/>
          <w:lang w:val="en-US"/>
        </w:rPr>
        <w:t>2674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-15"/>
          <w:sz w:val="24"/>
          <w:szCs w:val="24"/>
          <w:bdr w:val="none" w:color="auto" w:sz="0" w:space="0"/>
          <w:shd w:val="clear" w:fill="FFFFFF"/>
          <w:vertAlign w:val="baseline"/>
        </w:rPr>
        <w:t>号文件制定本标准。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555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555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-15"/>
          <w:sz w:val="24"/>
          <w:szCs w:val="24"/>
          <w:bdr w:val="none" w:color="auto" w:sz="0" w:space="0"/>
          <w:shd w:val="clear" w:fill="FFFFFF"/>
          <w:vertAlign w:val="baseline"/>
        </w:rPr>
        <w:t>详情见附件：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-15"/>
          <w:sz w:val="24"/>
          <w:szCs w:val="24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-15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-15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instrText xml:space="preserve"> HYPERLINK "http://zchq.jlu.edu.cn/_upload/article/files/12/1b/c6c5831549af932acd8692d49c8b/962c3518-3e26-48e0-8d16-62f9848e799c.doc"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-15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-15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吉林大学行政办公用房定额标准（试行）.doc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-15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left"/>
        <w:textAlignment w:val="baseline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/>
          <w:sz w:val="24"/>
          <w:szCs w:val="24"/>
        </w:rPr>
        <w:t>吉林大学行政办公用房定额标准（试行）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ind w:firstLine="480" w:firstLineChars="200"/>
        <w:rPr>
          <w:rFonts w:hint="eastAsia" w:ascii="微软雅黑" w:hAnsi="微软雅黑" w:eastAsia="微软雅黑" w:cs="微软雅黑"/>
          <w:spacing w:val="-9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为加强校部行政办公用房的统一管理、合理配置，根据国家计委</w:t>
      </w:r>
      <w:r>
        <w:rPr>
          <w:rFonts w:hint="eastAsia" w:ascii="微软雅黑" w:hAnsi="微软雅黑" w:eastAsia="微软雅黑" w:cs="微软雅黑"/>
          <w:spacing w:val="-9"/>
          <w:sz w:val="24"/>
          <w:szCs w:val="24"/>
        </w:rPr>
        <w:t>《党政机关办公用房建设标准》（发改投资〔2014〕2674号文件制定本标准。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校行政办公用房，按人力资源与社会保障处对党政职能部门、群团组织、派出机构、直属单位工作人员核定的编制数核算。结合我校的实际情况，用房具体定额标准（</w:t>
      </w:r>
      <w:r>
        <w:rPr>
          <w:rFonts w:hint="eastAsia" w:ascii="微软雅黑" w:hAnsi="微软雅黑" w:eastAsia="微软雅黑" w:cs="微软雅黑"/>
          <w:sz w:val="24"/>
          <w:szCs w:val="24"/>
        </w:rPr>
        <w:t>标准中的用房定额面积为房间内净使用面积，不包括门厅、走廊、楼梯、厕所、配电室等公共使用面积，单位为平方米）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如下：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一、办公室用房</w:t>
      </w:r>
      <w:r>
        <w:rPr>
          <w:rFonts w:hint="eastAsia" w:ascii="微软雅黑" w:hAnsi="微软雅黑" w:eastAsia="微软雅黑" w:cs="微软雅黑"/>
          <w:b/>
          <w:spacing w:val="-9"/>
          <w:sz w:val="24"/>
          <w:szCs w:val="24"/>
        </w:rPr>
        <w:t>定额标准</w:t>
      </w:r>
    </w:p>
    <w:p>
      <w:pPr>
        <w:ind w:firstLine="444" w:firstLineChars="200"/>
        <w:rPr>
          <w:rFonts w:hint="eastAsia" w:ascii="微软雅黑" w:hAnsi="微软雅黑" w:eastAsia="微软雅黑" w:cs="微软雅黑"/>
          <w:spacing w:val="-9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-9"/>
          <w:sz w:val="24"/>
          <w:szCs w:val="24"/>
        </w:rPr>
        <w:t>（一）校领导办公用房定额标准：</w:t>
      </w:r>
    </w:p>
    <w:p>
      <w:pPr>
        <w:ind w:firstLine="444" w:firstLineChars="200"/>
        <w:rPr>
          <w:rFonts w:hint="eastAsia" w:ascii="微软雅黑" w:hAnsi="微软雅黑" w:eastAsia="微软雅黑" w:cs="微软雅黑"/>
          <w:spacing w:val="-9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-9"/>
          <w:sz w:val="24"/>
          <w:szCs w:val="24"/>
        </w:rPr>
        <w:t>1.副部级：42平方米/人</w:t>
      </w:r>
    </w:p>
    <w:p>
      <w:pPr>
        <w:ind w:firstLine="444" w:firstLineChars="200"/>
        <w:rPr>
          <w:rFonts w:hint="eastAsia" w:ascii="微软雅黑" w:hAnsi="微软雅黑" w:eastAsia="微软雅黑" w:cs="微软雅黑"/>
          <w:spacing w:val="-9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-9"/>
          <w:sz w:val="24"/>
          <w:szCs w:val="24"/>
        </w:rPr>
        <w:t>2.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pacing w:val="-9"/>
          <w:sz w:val="24"/>
          <w:szCs w:val="24"/>
        </w:rPr>
        <w:t>正厅（局）级：30平方米/人</w:t>
      </w:r>
    </w:p>
    <w:p>
      <w:pPr>
        <w:ind w:firstLine="444" w:firstLineChars="200"/>
        <w:rPr>
          <w:rFonts w:hint="eastAsia" w:ascii="微软雅黑" w:hAnsi="微软雅黑" w:eastAsia="微软雅黑" w:cs="微软雅黑"/>
          <w:spacing w:val="-9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-9"/>
          <w:sz w:val="24"/>
          <w:szCs w:val="24"/>
        </w:rPr>
        <w:t>3.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pacing w:val="-9"/>
          <w:sz w:val="24"/>
          <w:szCs w:val="24"/>
        </w:rPr>
        <w:t>副厅（局）级：24平方米/人</w:t>
      </w:r>
    </w:p>
    <w:p>
      <w:pPr>
        <w:ind w:firstLine="444" w:firstLineChars="200"/>
        <w:rPr>
          <w:rFonts w:hint="eastAsia" w:ascii="微软雅黑" w:hAnsi="微软雅黑" w:eastAsia="微软雅黑" w:cs="微软雅黑"/>
          <w:spacing w:val="-9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-9"/>
          <w:sz w:val="24"/>
          <w:szCs w:val="24"/>
        </w:rPr>
        <w:t>（二）处级单位办公用房定额标准：</w:t>
      </w:r>
    </w:p>
    <w:p>
      <w:pPr>
        <w:ind w:firstLine="444" w:firstLineChars="200"/>
        <w:rPr>
          <w:rFonts w:hint="eastAsia" w:ascii="微软雅黑" w:hAnsi="微软雅黑" w:eastAsia="微软雅黑" w:cs="微软雅黑"/>
          <w:spacing w:val="-9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-9"/>
          <w:sz w:val="24"/>
          <w:szCs w:val="24"/>
        </w:rPr>
        <w:t>1.正处级：18平方米/人</w:t>
      </w:r>
    </w:p>
    <w:p>
      <w:pPr>
        <w:ind w:firstLine="444" w:firstLineChars="200"/>
        <w:rPr>
          <w:rFonts w:hint="eastAsia" w:ascii="微软雅黑" w:hAnsi="微软雅黑" w:eastAsia="微软雅黑" w:cs="微软雅黑"/>
          <w:spacing w:val="-9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-9"/>
          <w:sz w:val="24"/>
          <w:szCs w:val="24"/>
        </w:rPr>
        <w:t>2.副处级：12平方米/人</w:t>
      </w:r>
    </w:p>
    <w:p>
      <w:pPr>
        <w:ind w:firstLine="444" w:firstLineChars="200"/>
        <w:rPr>
          <w:rFonts w:hint="eastAsia" w:ascii="微软雅黑" w:hAnsi="微软雅黑" w:eastAsia="微软雅黑" w:cs="微软雅黑"/>
          <w:spacing w:val="-9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-9"/>
          <w:sz w:val="24"/>
          <w:szCs w:val="24"/>
        </w:rPr>
        <w:t>3.其他工作人员：9平方米/人</w:t>
      </w:r>
    </w:p>
    <w:p>
      <w:pPr>
        <w:ind w:firstLine="444" w:firstLineChars="200"/>
        <w:rPr>
          <w:rFonts w:hint="eastAsia" w:ascii="微软雅黑" w:hAnsi="微软雅黑" w:eastAsia="微软雅黑" w:cs="微软雅黑"/>
          <w:b/>
          <w:spacing w:val="-9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pacing w:val="-9"/>
          <w:sz w:val="24"/>
          <w:szCs w:val="24"/>
        </w:rPr>
        <w:t>二、小型接待用房定额标准</w:t>
      </w:r>
    </w:p>
    <w:p>
      <w:pPr>
        <w:ind w:firstLine="444" w:firstLineChars="200"/>
        <w:rPr>
          <w:rFonts w:hint="eastAsia" w:ascii="微软雅黑" w:hAnsi="微软雅黑" w:eastAsia="微软雅黑" w:cs="微软雅黑"/>
          <w:spacing w:val="-9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-9"/>
          <w:sz w:val="24"/>
          <w:szCs w:val="24"/>
        </w:rPr>
        <w:t>每个单位15平方米，超过10人的单位，每增加1人，面积增加1平方米，最多不超过40平方米。</w:t>
      </w:r>
    </w:p>
    <w:p>
      <w:pPr>
        <w:ind w:firstLine="444" w:firstLineChars="200"/>
        <w:rPr>
          <w:rFonts w:hint="eastAsia" w:ascii="微软雅黑" w:hAnsi="微软雅黑" w:eastAsia="微软雅黑" w:cs="微软雅黑"/>
          <w:b/>
          <w:spacing w:val="-9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pacing w:val="-9"/>
          <w:sz w:val="24"/>
          <w:szCs w:val="24"/>
        </w:rPr>
        <w:t>三、档案资料用房定额标准</w:t>
      </w:r>
    </w:p>
    <w:p>
      <w:pPr>
        <w:ind w:firstLine="444" w:firstLineChars="200"/>
        <w:rPr>
          <w:rFonts w:hint="eastAsia" w:ascii="微软雅黑" w:hAnsi="微软雅黑" w:eastAsia="微软雅黑" w:cs="微软雅黑"/>
          <w:spacing w:val="-9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-9"/>
          <w:sz w:val="24"/>
          <w:szCs w:val="24"/>
        </w:rPr>
        <w:t>每个单位15平方米，超过10人的单位，每增加1人，面积增加0.5平方米，最多不超过30平方米。</w:t>
      </w:r>
    </w:p>
    <w:p>
      <w:pPr>
        <w:ind w:firstLine="444" w:firstLineChars="200"/>
        <w:rPr>
          <w:rFonts w:hint="eastAsia" w:ascii="微软雅黑" w:hAnsi="微软雅黑" w:eastAsia="微软雅黑" w:cs="微软雅黑"/>
          <w:b/>
          <w:spacing w:val="-9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pacing w:val="-9"/>
          <w:sz w:val="24"/>
          <w:szCs w:val="24"/>
        </w:rPr>
        <w:t>四、文印设备用房定额标准</w:t>
      </w:r>
    </w:p>
    <w:p>
      <w:pPr>
        <w:ind w:firstLine="444" w:firstLineChars="200"/>
        <w:rPr>
          <w:rFonts w:hint="eastAsia" w:ascii="微软雅黑" w:hAnsi="微软雅黑" w:eastAsia="微软雅黑" w:cs="微软雅黑"/>
          <w:spacing w:val="-9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-9"/>
          <w:sz w:val="24"/>
          <w:szCs w:val="24"/>
        </w:rPr>
        <w:t>每个单位10平方米。</w:t>
      </w:r>
    </w:p>
    <w:p>
      <w:pPr>
        <w:ind w:firstLine="444" w:firstLineChars="200"/>
        <w:rPr>
          <w:rFonts w:hint="eastAsia" w:ascii="微软雅黑" w:hAnsi="微软雅黑" w:eastAsia="微软雅黑" w:cs="微软雅黑"/>
          <w:b/>
          <w:spacing w:val="-9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pacing w:val="-9"/>
          <w:sz w:val="24"/>
          <w:szCs w:val="24"/>
        </w:rPr>
        <w:t>五、储藏用房定额标准</w:t>
      </w:r>
    </w:p>
    <w:p>
      <w:pPr>
        <w:ind w:firstLine="444" w:firstLineChars="200"/>
        <w:rPr>
          <w:rFonts w:hint="eastAsia" w:ascii="微软雅黑" w:hAnsi="微软雅黑" w:eastAsia="微软雅黑" w:cs="微软雅黑"/>
          <w:spacing w:val="-9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-9"/>
          <w:sz w:val="24"/>
          <w:szCs w:val="24"/>
        </w:rPr>
        <w:t>每个单位10平方米，超过10人的单位，每增加1人，面积增加0.5平方米，最多不超过20平方米。</w:t>
      </w:r>
    </w:p>
    <w:p>
      <w:pPr>
        <w:ind w:firstLine="444" w:firstLineChars="200"/>
        <w:rPr>
          <w:rFonts w:hint="eastAsia" w:ascii="微软雅黑" w:hAnsi="微软雅黑" w:eastAsia="微软雅黑" w:cs="微软雅黑"/>
          <w:b/>
          <w:spacing w:val="-9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pacing w:val="-9"/>
          <w:sz w:val="24"/>
          <w:szCs w:val="24"/>
        </w:rPr>
        <w:t>六、会议室用房定额标准</w:t>
      </w:r>
    </w:p>
    <w:p>
      <w:pPr>
        <w:ind w:firstLine="444" w:firstLineChars="200"/>
        <w:rPr>
          <w:rFonts w:hint="eastAsia" w:ascii="微软雅黑" w:hAnsi="微软雅黑" w:eastAsia="微软雅黑" w:cs="微软雅黑"/>
          <w:spacing w:val="-9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-9"/>
          <w:sz w:val="24"/>
          <w:szCs w:val="24"/>
        </w:rPr>
        <w:t>会议室用房公用。</w:t>
      </w:r>
    </w:p>
    <w:p>
      <w:pPr>
        <w:ind w:firstLine="444" w:firstLineChars="200"/>
        <w:rPr>
          <w:rFonts w:hint="eastAsia" w:ascii="微软雅黑" w:hAnsi="微软雅黑" w:eastAsia="微软雅黑" w:cs="微软雅黑"/>
          <w:b/>
          <w:spacing w:val="-9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pacing w:val="-9"/>
          <w:sz w:val="24"/>
          <w:szCs w:val="24"/>
        </w:rPr>
        <w:t>七、其它专项辅助用房</w:t>
      </w:r>
    </w:p>
    <w:p>
      <w:pPr>
        <w:ind w:firstLine="444" w:firstLineChars="200"/>
        <w:rPr>
          <w:rFonts w:hint="eastAsia" w:ascii="微软雅黑" w:hAnsi="微软雅黑" w:eastAsia="微软雅黑" w:cs="微软雅黑"/>
          <w:spacing w:val="-9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-9"/>
          <w:sz w:val="24"/>
          <w:szCs w:val="24"/>
        </w:rPr>
        <w:t>各单位因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工作所必需的其它专项辅助用房，如财务报账大厅、图书馆书库、档案馆档案库、人事档案库、网络中心机房、学生注册大厅、博物馆展厅等用房，由学校根据各单位的实际情况，按工作性质的需求，严格核定，在保证工作正常开展的基本要求前提下，严格控制浪费公用房产资源的现象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Kozuka Mincho Pro EL">
    <w:panose1 w:val="02020200000000000000"/>
    <w:charset w:val="80"/>
    <w:family w:val="auto"/>
    <w:pitch w:val="default"/>
    <w:sig w:usb0="00000083" w:usb1="2AC71C11" w:usb2="00000012" w:usb3="00000000" w:csb0="20020005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E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2018-06-07T13:04:56Z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