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 w:cs="Times New Roman"/>
          <w:bCs/>
          <w:lang w:val="en-US" w:eastAsia="zh-CN"/>
        </w:rPr>
        <w:t>附件：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ascii="Times New Roman" w:hAnsi="Times New Roman" w:cs="Times New Roman"/>
          <w:bCs/>
          <w:sz w:val="44"/>
          <w:szCs w:val="52"/>
        </w:rPr>
      </w:pPr>
      <w:r>
        <w:rPr>
          <w:rFonts w:hint="default" w:ascii="Times New Roman" w:hAnsi="Times New Roman" w:cs="Times New Roman"/>
          <w:bCs/>
          <w:sz w:val="44"/>
          <w:szCs w:val="52"/>
        </w:rPr>
        <w:t>吉林大学关于试行“金种子”优秀人才培养计划的指导意见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为进一步提高吉林大学青年教师选拔</w:t>
      </w:r>
      <w:r>
        <w:rPr>
          <w:rFonts w:hint="eastAsia" w:cs="Times New Roman"/>
          <w:sz w:val="32"/>
          <w:szCs w:val="32"/>
          <w:lang w:val="en-US" w:eastAsia="zh-CN"/>
        </w:rPr>
        <w:t>培育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质量，创新优秀青年教师选聘工作</w:t>
      </w:r>
      <w:r>
        <w:rPr>
          <w:rFonts w:hint="eastAsia" w:cs="Times New Roman"/>
          <w:sz w:val="32"/>
          <w:szCs w:val="32"/>
          <w:lang w:val="en-US" w:eastAsia="zh-CN"/>
        </w:rPr>
        <w:t>体制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，打造高素质专业化创新型青年教师队伍，落实立德树人根本任务，现就学校在</w:t>
      </w:r>
      <w:r>
        <w:rPr>
          <w:rFonts w:hint="eastAsia" w:cs="Times New Roman"/>
          <w:sz w:val="32"/>
          <w:szCs w:val="32"/>
          <w:lang w:val="en-US" w:eastAsia="zh-CN"/>
        </w:rPr>
        <w:t>部分条件成熟学院（学科）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试行</w:t>
      </w:r>
      <w:r>
        <w:rPr>
          <w:rFonts w:hint="eastAsia" w:cs="Times New Roman"/>
          <w:sz w:val="32"/>
          <w:szCs w:val="32"/>
          <w:lang w:val="en-US" w:eastAsia="zh-CN"/>
        </w:rPr>
        <w:t>推广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“金种子”优秀人才培养计划（以下简称“金种子”计划）提出如下意见。</w:t>
      </w:r>
      <w:bookmarkStart w:id="0" w:name="_GoBack"/>
      <w:bookmarkEnd w:id="0"/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一、总体要求</w:t>
      </w:r>
    </w:p>
    <w:p>
      <w:pPr>
        <w:pStyle w:val="1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以习近平新时代中国特色社会主义思想为指导，全面贯彻党的十九大和十九届二中、三中、四中全会精神以及全国教育大会精神</w:t>
      </w:r>
      <w:r>
        <w:rPr>
          <w:rFonts w:hint="eastAsia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eastAsia" w:cs="Times New Roman"/>
          <w:sz w:val="32"/>
          <w:szCs w:val="32"/>
          <w:lang w:val="en-US" w:eastAsia="zh-CN"/>
        </w:rPr>
        <w:t>提高青年教师选聘质量，提升师资队伍素质和水平为根本出发点和最终落脚点，进一步挖掘学校自身的人才潜力。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坚持解放思想、开拓创新，努力营造更加有利于青年人才脱颖而出的体制机制和环境氛围，探索形成东北地区高校高水平师资队伍建设的“吉大模式”。</w:t>
      </w:r>
    </w:p>
    <w:p>
      <w:pPr>
        <w:pStyle w:val="1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通过选拔和资助一批优秀博士毕业生作为 “金种子”</w:t>
      </w:r>
      <w:r>
        <w:rPr>
          <w:rFonts w:hint="eastAsia" w:cs="Times New Roman"/>
          <w:sz w:val="32"/>
          <w:szCs w:val="32"/>
          <w:lang w:val="en-US" w:eastAsia="zh-CN"/>
        </w:rPr>
        <w:t>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，到本学科领域内具有国际一流水平的科研团队从事学术研究工作，培养和造就</w:t>
      </w:r>
      <w:r>
        <w:rPr>
          <w:rFonts w:hint="eastAsia" w:cs="Times New Roman"/>
          <w:sz w:val="32"/>
          <w:szCs w:val="32"/>
          <w:lang w:val="en-US" w:eastAsia="zh-CN"/>
        </w:rPr>
        <w:t>一批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具备“四青”人才</w:t>
      </w:r>
      <w:r>
        <w:rPr>
          <w:rFonts w:hint="eastAsia" w:cs="Times New Roman"/>
          <w:sz w:val="32"/>
          <w:szCs w:val="32"/>
          <w:lang w:val="en-US" w:eastAsia="zh-CN"/>
        </w:rPr>
        <w:t>水平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、德才兼备、爱岗敬业的吉林大学青年教师，助力学校“双一流”建设发展。</w:t>
      </w:r>
    </w:p>
    <w:p>
      <w:pPr>
        <w:pStyle w:val="1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——坚持党管人才原则。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党的集中统一领导，充分发挥党总揽全局、协调各方的领导核心作用，确保党牢牢掌握教师队伍建设的领导权，保证教师队伍建设正确的政治方向。坚持把提高教师思想政治素质和职业道德水平贯穿工作始终，突出全员全方位全过程师德养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——坚持优中选优原则。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</w:t>
      </w:r>
      <w:r>
        <w:rPr>
          <w:rFonts w:hint="eastAsia" w:cs="Times New Roman"/>
          <w:sz w:val="32"/>
          <w:szCs w:val="32"/>
          <w:lang w:val="en-US" w:eastAsia="zh-CN"/>
        </w:rPr>
        <w:t>质量导向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cs="Times New Roman"/>
          <w:sz w:val="32"/>
          <w:szCs w:val="32"/>
          <w:lang w:val="en-US" w:eastAsia="zh-CN"/>
        </w:rPr>
        <w:t>选拔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从严、宁缺毋滥，不搞“全面撒网”，建立标准</w:t>
      </w:r>
      <w:r>
        <w:rPr>
          <w:rFonts w:hint="eastAsia" w:cs="Times New Roman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、定位</w:t>
      </w:r>
      <w:r>
        <w:rPr>
          <w:rFonts w:hint="eastAsia" w:cs="Times New Roman"/>
          <w:sz w:val="32"/>
          <w:szCs w:val="32"/>
          <w:lang w:val="en-US" w:eastAsia="zh-CN"/>
        </w:rPr>
        <w:t>清晰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、科学合理、可操作性强的推荐选拔指标体系和工作流程，严把推荐选拔入口关。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——坚持国际一流原则。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坚持国际标准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一流学府、顶尖团队，为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提供卓越的培养平台、顶尖的科研条件、优质的学术资源，努力打造国际一流的培养条件和培养环境。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——坚持科学统筹原则。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顶层设计，突出精准施策，围绕学科建设目标，制定更加开放、更加有效的青年教师选拔培养政策。将“金种子”计划作为学校师资管理体制改革与机制创新的突破口，切实将学校师资队伍建设与学科发展规划紧密联系起来。</w:t>
      </w: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“金种子”计划重点把握“一个</w:t>
      </w:r>
      <w:r>
        <w:rPr>
          <w:rFonts w:hint="eastAsia" w:cs="Times New Roman"/>
          <w:sz w:val="32"/>
          <w:szCs w:val="32"/>
          <w:lang w:val="en-US" w:eastAsia="zh-CN"/>
        </w:rPr>
        <w:t>核心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目标、两个关键环节、三位一体</w:t>
      </w:r>
      <w:r>
        <w:rPr>
          <w:rFonts w:hint="eastAsia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”的总体设计</w:t>
      </w:r>
      <w:r>
        <w:rPr>
          <w:rFonts w:hint="eastAsia" w:cs="Times New Roman"/>
          <w:sz w:val="32"/>
          <w:szCs w:val="32"/>
          <w:lang w:val="en-US" w:eastAsia="zh-CN"/>
        </w:rPr>
        <w:t>思路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和“试点先行、一院一策”的推进实施策略。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“一个</w:t>
      </w:r>
      <w:r>
        <w:rPr>
          <w:rFonts w:hint="eastAsia" w:cs="Times New Roman"/>
          <w:sz w:val="32"/>
          <w:szCs w:val="32"/>
          <w:lang w:val="en-US" w:eastAsia="zh-CN"/>
        </w:rPr>
        <w:t>核心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目标”即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经过</w:t>
      </w:r>
      <w:r>
        <w:rPr>
          <w:rFonts w:hint="eastAsia" w:cs="Times New Roman"/>
          <w:sz w:val="32"/>
          <w:szCs w:val="32"/>
          <w:lang w:val="en-US" w:eastAsia="zh-CN"/>
        </w:rPr>
        <w:t>3—5年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的系统培养，成为具备“四青”人才水平的</w:t>
      </w:r>
      <w:r>
        <w:rPr>
          <w:rFonts w:hint="eastAsia" w:cs="Times New Roman"/>
          <w:sz w:val="32"/>
          <w:szCs w:val="32"/>
          <w:lang w:val="en-US" w:eastAsia="zh-CN"/>
        </w:rPr>
        <w:t>优秀青年教师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；“两个关键环节”即要牢牢把握“选拔”和“培养”这两个决定计划实施效果的关键环节；“三位一体</w:t>
      </w:r>
      <w:r>
        <w:rPr>
          <w:rFonts w:hint="eastAsia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”即构建学校、推选单位、推荐专家三个层次的推荐、培养责任共同体，形成全方位全过程的选才、育才体制机制，这也是切实提高“两个</w:t>
      </w:r>
      <w:r>
        <w:rPr>
          <w:rFonts w:hint="eastAsia" w:cs="Times New Roman"/>
          <w:sz w:val="32"/>
          <w:szCs w:val="32"/>
          <w:lang w:val="en-US"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环节”工作质量的</w:t>
      </w:r>
      <w:r>
        <w:rPr>
          <w:rFonts w:hint="eastAsia" w:cs="Times New Roman"/>
          <w:sz w:val="32"/>
          <w:szCs w:val="32"/>
          <w:lang w:val="en-US" w:eastAsia="zh-CN"/>
        </w:rPr>
        <w:t>必备条件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“金种子”计划前期在学校</w:t>
      </w:r>
      <w:r>
        <w:rPr>
          <w:rFonts w:hint="eastAsia" w:cs="Times New Roman"/>
          <w:sz w:val="32"/>
          <w:szCs w:val="32"/>
          <w:lang w:val="en-US" w:eastAsia="zh-CN"/>
        </w:rPr>
        <w:t>部分条件成熟的学院（学科）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试点工作，试点单位应具备一支高素质的人才队伍，同时拥有相对优质的学术资源和学术平台、具有较高的国际化水平、领导班子团结有力、环境氛围良好。通过试点方式找准计划实施推进的节奏和力度，为学校提供可复制、可推广的经验。具体操作过程要突出精准施策，通过“一院一策”的方式，推动实践探索，突破体制障碍，</w:t>
      </w:r>
      <w:r>
        <w:rPr>
          <w:rFonts w:hint="eastAsia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学科差异性</w:t>
      </w:r>
      <w:r>
        <w:rPr>
          <w:rFonts w:hint="eastAsia" w:cs="Times New Roman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个性化实施方案。</w:t>
      </w: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三、关键环节</w:t>
      </w:r>
    </w:p>
    <w:p>
      <w:pPr>
        <w:pStyle w:val="1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（一）推荐选拔环节，坚持“专家推荐、优中选优、三层把关”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专家推荐。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cs="Times New Roman"/>
          <w:sz w:val="32"/>
          <w:szCs w:val="32"/>
          <w:lang w:val="en-US" w:eastAsia="zh-CN"/>
        </w:rPr>
        <w:t>确保“金种子”人选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整体质量、压实推荐培养一体化责任，“金种子”计划采取“专家推荐制”，不接受个人申报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仅能由试点单位的国家级人才称号获得者或院（所、实验室、中心）长（主任）推荐，每名推荐人每年可推荐不超过2名</w:t>
      </w:r>
      <w:r>
        <w:rPr>
          <w:rFonts w:hint="eastAsia" w:cs="Times New Roman"/>
          <w:sz w:val="32"/>
          <w:szCs w:val="32"/>
          <w:lang w:val="en-US" w:eastAsia="zh-CN"/>
        </w:rPr>
        <w:t>优秀博士毕业生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。推荐工作按照“谁推荐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cs="Times New Roman"/>
          <w:sz w:val="32"/>
          <w:szCs w:val="32"/>
          <w:lang w:val="en-US" w:eastAsia="zh-CN"/>
        </w:rPr>
        <w:t>谁培养、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谁负责”的要求，由推荐人对</w:t>
      </w:r>
      <w:r>
        <w:rPr>
          <w:rFonts w:hint="eastAsia" w:cs="Times New Roman"/>
          <w:sz w:val="32"/>
          <w:szCs w:val="32"/>
          <w:lang w:val="en-US" w:eastAsia="zh-CN"/>
        </w:rPr>
        <w:t>推荐</w:t>
      </w:r>
      <w:r>
        <w:rPr>
          <w:rFonts w:hint="eastAsia" w:cs="Times New Roman"/>
          <w:sz w:val="32"/>
          <w:szCs w:val="32"/>
          <w:lang w:eastAsia="zh-CN"/>
        </w:rPr>
        <w:t>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的政治立场、学术能力、培养质量等</w:t>
      </w:r>
      <w:r>
        <w:rPr>
          <w:rFonts w:hint="eastAsia" w:cs="Times New Roman"/>
          <w:sz w:val="32"/>
          <w:szCs w:val="32"/>
          <w:lang w:val="en-US" w:eastAsia="zh-CN"/>
        </w:rPr>
        <w:t>跟踪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2.优中选优。</w:t>
      </w:r>
      <w:r>
        <w:rPr>
          <w:rFonts w:hint="eastAsia" w:cs="Times New Roman"/>
          <w:sz w:val="32"/>
          <w:szCs w:val="32"/>
          <w:lang w:val="en-US" w:eastAsia="zh-CN"/>
        </w:rPr>
        <w:t>推荐人选的学术成果应接近或达到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原“百篇优博”</w:t>
      </w:r>
      <w:r>
        <w:rPr>
          <w:rFonts w:hint="eastAsia" w:cs="Times New Roman"/>
          <w:sz w:val="32"/>
          <w:szCs w:val="32"/>
          <w:lang w:val="en-US" w:eastAsia="zh-CN"/>
        </w:rPr>
        <w:t>的推选标准，坚持质量导向、宁缺毋滥。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</w:t>
      </w:r>
      <w:r>
        <w:rPr>
          <w:rFonts w:hint="eastAsia" w:cs="Times New Roman"/>
          <w:sz w:val="32"/>
          <w:szCs w:val="32"/>
          <w:lang w:val="en-US" w:eastAsia="zh-CN"/>
        </w:rPr>
        <w:t>推荐人选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还应</w:t>
      </w:r>
      <w:r>
        <w:rPr>
          <w:rFonts w:hint="eastAsia" w:cs="Times New Roman"/>
          <w:sz w:val="32"/>
          <w:szCs w:val="32"/>
          <w:lang w:val="en-US" w:eastAsia="zh-CN"/>
        </w:rPr>
        <w:t>具备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（1）拥护中国共产党的领导和中国特色社会主义</w:t>
      </w:r>
      <w:r>
        <w:rPr>
          <w:rFonts w:hint="eastAsia" w:cs="Times New Roman"/>
          <w:sz w:val="32"/>
          <w:szCs w:val="32"/>
          <w:lang w:val="en-US" w:eastAsia="zh-CN"/>
        </w:rPr>
        <w:t>制度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，热爱祖国，具有良好的思想品德和政治素质，无违法违纪记录，身心健康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（2）具有中华人民共和国国籍，不具有国外永久居留权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（3）具有博士研究生学历</w:t>
      </w:r>
      <w:r>
        <w:rPr>
          <w:rFonts w:hint="eastAsia" w:cs="Times New Roman"/>
          <w:sz w:val="32"/>
          <w:szCs w:val="32"/>
          <w:lang w:val="en-US" w:eastAsia="zh-CN"/>
        </w:rPr>
        <w:t>并取得博士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学位，原则上年龄不超过30周岁。对于科研成果特别突出的，经学校批准，年龄要求可适当放宽，但最多不超过35周岁。应届毕业生须在派出前取得相应学历学位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（4）德才兼备，业务精良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热爱教育事业，</w:t>
      </w:r>
      <w:r>
        <w:rPr>
          <w:rFonts w:hint="eastAsia" w:cs="Times New Roman"/>
          <w:sz w:val="32"/>
          <w:szCs w:val="32"/>
          <w:lang w:val="en-US" w:eastAsia="zh-CN"/>
        </w:rPr>
        <w:t>志愿留校任教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3.三层把关。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即推选单位、校外同行专家、学校三个层面的三轮把关：一是经推选单位</w:t>
      </w:r>
      <w:r>
        <w:rPr>
          <w:rFonts w:hint="eastAsia" w:cs="Times New Roman"/>
          <w:sz w:val="32"/>
          <w:szCs w:val="32"/>
          <w:lang w:val="en-US" w:eastAsia="zh-CN"/>
        </w:rPr>
        <w:t>推荐选拔工作小组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和党政联席会</w:t>
      </w:r>
      <w:r>
        <w:rPr>
          <w:rFonts w:hint="eastAsia" w:cs="Times New Roman"/>
          <w:sz w:val="32"/>
          <w:szCs w:val="32"/>
          <w:lang w:val="en-US" w:eastAsia="zh-CN"/>
        </w:rPr>
        <w:t>议评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议，对</w:t>
      </w:r>
      <w:r>
        <w:rPr>
          <w:rFonts w:hint="eastAsia" w:cs="Times New Roman"/>
          <w:sz w:val="32"/>
          <w:szCs w:val="32"/>
          <w:lang w:eastAsia="zh-CN"/>
        </w:rPr>
        <w:t>推荐人选</w:t>
      </w:r>
      <w:r>
        <w:rPr>
          <w:rFonts w:hint="eastAsia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政治立场、</w:t>
      </w:r>
      <w:r>
        <w:rPr>
          <w:rFonts w:hint="eastAsia" w:cs="Times New Roman"/>
          <w:sz w:val="32"/>
          <w:szCs w:val="32"/>
          <w:lang w:val="en-US" w:eastAsia="zh-CN"/>
        </w:rPr>
        <w:t>个人素质、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学术能力</w:t>
      </w:r>
      <w:r>
        <w:rPr>
          <w:rFonts w:hint="eastAsia" w:cs="Times New Roman"/>
          <w:sz w:val="32"/>
          <w:szCs w:val="32"/>
          <w:lang w:val="en-US" w:eastAsia="zh-CN"/>
        </w:rPr>
        <w:t>和发展潜力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进行把关；二是由学校聘请校外第三方专家，通过现场评审或函审方式对</w:t>
      </w:r>
      <w:r>
        <w:rPr>
          <w:rFonts w:hint="eastAsia" w:cs="Times New Roman"/>
          <w:sz w:val="32"/>
          <w:szCs w:val="32"/>
          <w:lang w:eastAsia="zh-CN"/>
        </w:rPr>
        <w:t>推荐人选</w:t>
      </w:r>
      <w:r>
        <w:rPr>
          <w:rFonts w:hint="eastAsia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学术能力和</w:t>
      </w:r>
      <w:r>
        <w:rPr>
          <w:rFonts w:hint="eastAsia" w:cs="Times New Roman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潜力进行二次把关；三是由学校组织现场答辩会，对</w:t>
      </w:r>
      <w:r>
        <w:rPr>
          <w:rFonts w:hint="eastAsia" w:cs="Times New Roman"/>
          <w:sz w:val="32"/>
          <w:szCs w:val="32"/>
          <w:lang w:eastAsia="zh-CN"/>
        </w:rPr>
        <w:t>推荐人选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的综合素质、研修计划等进行三次把关。</w:t>
      </w:r>
    </w:p>
    <w:p>
      <w:pPr>
        <w:pStyle w:val="1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（二）派出培养环节，坚持“围绕学科、顶尖平台、内外联动”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选单位应紧紧围绕自身学科建设规划，面向世界科技前沿、面向国家重大需求、面向经济社会发展主战场，选择具有国际顶尖水平的专家团队。派出期间要加强学校与培养单位之间的合作联动，明确并压实各方培养责任，通过搭建完善的制度保障体系、建立校内的快速反应机制和高效的校内外沟通合作机制、提供有力的学术资源和平台支撑、营造和谐奋进的团队氛围，全面提高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的培养效率和培养质量。</w:t>
      </w: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四、组织实施</w:t>
      </w:r>
    </w:p>
    <w:p>
      <w:pPr>
        <w:pStyle w:val="1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</w:t>
      </w:r>
      <w:r>
        <w:rPr>
          <w:rFonts w:hint="eastAsia" w:ascii="Times New Roman" w:hAnsi="Times New Roman" w:cs="Times New Roman"/>
          <w:lang w:val="en-US" w:eastAsia="zh-CN"/>
        </w:rPr>
        <w:t>实施</w:t>
      </w:r>
      <w:r>
        <w:rPr>
          <w:rFonts w:hint="default" w:ascii="Times New Roman" w:hAnsi="Times New Roman" w:cs="Times New Roman"/>
        </w:rPr>
        <w:t>流程及管理细则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1.制定年度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计划。</w:t>
      </w:r>
      <w:r>
        <w:rPr>
          <w:rFonts w:hint="eastAsia" w:cs="Times New Roman"/>
          <w:sz w:val="32"/>
          <w:szCs w:val="32"/>
          <w:lang w:val="en-US" w:eastAsia="zh-CN"/>
        </w:rPr>
        <w:t>由学校相关职能部门制定年度工作计划，明确本年度“金种子”计划开展的试点单位范围、派出限额等事宜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2.发布推荐选拔通知。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学校发布推荐选拔工作通知，各试点单位根据通知要求并结合本单位制定的《实施细则》启动推荐选拔工作。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3.选拔考核。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根据“三层把关”要求，推选单位按照学校下达的年度推荐限额推荐</w:t>
      </w:r>
      <w:r>
        <w:rPr>
          <w:rFonts w:hint="eastAsia" w:cs="Times New Roman"/>
          <w:sz w:val="32"/>
          <w:szCs w:val="32"/>
          <w:lang w:val="en-US" w:eastAsia="zh-CN"/>
        </w:rPr>
        <w:t>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，学校组织校内外</w:t>
      </w:r>
      <w:r>
        <w:rPr>
          <w:rFonts w:hint="eastAsia" w:cs="Times New Roman"/>
          <w:sz w:val="32"/>
          <w:szCs w:val="32"/>
          <w:lang w:val="en-US" w:eastAsia="zh-CN"/>
        </w:rPr>
        <w:t>同行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专家对</w:t>
      </w:r>
      <w:r>
        <w:rPr>
          <w:rFonts w:hint="eastAsia" w:cs="Times New Roman"/>
          <w:sz w:val="32"/>
          <w:szCs w:val="32"/>
          <w:lang w:val="en-US" w:eastAsia="zh-CN"/>
        </w:rPr>
        <w:t>经推选单位推荐的候选人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进行考核评价。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4.公示入选人员名单。</w:t>
      </w:r>
      <w:r>
        <w:rPr>
          <w:rFonts w:hint="eastAsia" w:cs="Times New Roman"/>
          <w:sz w:val="32"/>
          <w:szCs w:val="32"/>
          <w:lang w:val="en-US" w:eastAsia="zh-CN"/>
        </w:rPr>
        <w:t>学校负责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在一定范围内公示</w:t>
      </w:r>
      <w:r>
        <w:rPr>
          <w:rFonts w:hint="eastAsia" w:cs="Times New Roman"/>
          <w:sz w:val="32"/>
          <w:szCs w:val="32"/>
          <w:lang w:eastAsia="zh-CN"/>
        </w:rPr>
        <w:t>“金种子”</w:t>
      </w:r>
      <w:r>
        <w:rPr>
          <w:rFonts w:hint="eastAsia" w:cs="Times New Roman"/>
          <w:sz w:val="32"/>
          <w:szCs w:val="32"/>
          <w:lang w:val="en-US" w:eastAsia="zh-CN"/>
        </w:rPr>
        <w:t>计划入选人员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签批入职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对于公示期无异议，或虽有异议但不影响聘用的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，在取得合作培养单位的</w:t>
      </w:r>
      <w:r>
        <w:rPr>
          <w:rFonts w:hint="eastAsia" w:cs="Times New Roman"/>
          <w:sz w:val="32"/>
          <w:szCs w:val="32"/>
          <w:lang w:val="en-US" w:eastAsia="zh-CN"/>
        </w:rPr>
        <w:t>录用通知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Offer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后，学校</w:t>
      </w:r>
      <w:r>
        <w:rPr>
          <w:rFonts w:hint="eastAsia" w:cs="Times New Roman"/>
          <w:sz w:val="32"/>
          <w:szCs w:val="32"/>
          <w:lang w:val="en-US" w:eastAsia="zh-CN"/>
        </w:rPr>
        <w:t>根据相关规定办理签批，签批通过的，按讲师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岗位聘用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签订聘用合同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并办理相关手续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6.签约派出。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及相关责任方共同订立《吉林大学“金种子”优秀人才培养计划入选教师研修协议》（以下简称《研修协议》），明确各方权利义务、违约责任、派出研修期限等，其中派出研修期限与聘期一致。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派出资格自公布入选人员名单之日起，最多保留1年。</w:t>
      </w:r>
      <w:r>
        <w:rPr>
          <w:rFonts w:hint="eastAsia" w:cs="Times New Roman"/>
          <w:sz w:val="32"/>
          <w:szCs w:val="32"/>
          <w:lang w:val="en-US" w:eastAsia="zh-CN"/>
        </w:rPr>
        <w:t>超期未派出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的，视为放弃入选及派出资格。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7.派出管理。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派出期间的管理依据合作培养单位</w:t>
      </w:r>
      <w:r>
        <w:rPr>
          <w:rFonts w:hint="eastAsia" w:cs="Times New Roman"/>
          <w:sz w:val="32"/>
          <w:szCs w:val="32"/>
          <w:lang w:eastAsia="zh-CN"/>
        </w:rPr>
        <w:t>所在国（地）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的法律法规、合作培养单位有关规定、我国法律法规、学校有关规定及协议条款进行。对于违反有关法律法规、规定及协议条款，造成严重</w:t>
      </w:r>
      <w:r>
        <w:rPr>
          <w:rFonts w:hint="eastAsia" w:cs="Times New Roman"/>
          <w:sz w:val="32"/>
          <w:szCs w:val="32"/>
          <w:lang w:val="en-US" w:eastAsia="zh-CN"/>
        </w:rPr>
        <w:t>后果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或致使协议无法继续履行的，应由责任方承担相应的赔偿责任。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派出研修期满前3个月，对于确已取得一定研究进展并且需要延长派出研修期限的，经</w:t>
      </w:r>
      <w:r>
        <w:rPr>
          <w:rFonts w:hint="eastAsia" w:cs="Times New Roman"/>
          <w:sz w:val="32"/>
          <w:szCs w:val="32"/>
          <w:lang w:val="en-US" w:eastAsia="zh-CN"/>
        </w:rPr>
        <w:t>学校批准，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可酌情延长聘用及派出研修期限1至2年。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8.考核评价。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期考核以申报“四青”人才项目所需的学术水平作为基本衡量标准，建立协议成果与标志性成果相结合的聘期考核评价指标。聘期考核由学校和推选单位共同组织开展，通过研修总结、现场答辩、同行评议等方式，重点考核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研修期间所取得的学术成果和协议履行情况，并对其未来发展潜力进行评估。对于产出重大标志性成果的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可适当减免《研修协议》中对科研成果的</w:t>
      </w:r>
      <w:r>
        <w:rPr>
          <w:rFonts w:hint="eastAsia" w:cs="Times New Roman"/>
          <w:sz w:val="32"/>
          <w:szCs w:val="32"/>
          <w:lang w:val="en-US" w:eastAsia="zh-CN"/>
        </w:rPr>
        <w:t>数量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研修期间的日常考勤及年度考核工作由推选单位根据有关规定执行。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9.返校服务。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通过聘期考核的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应继续全职在学校服务不少于5年。拒不履行服务期义务或服务期内提出辞职或被辞聘的，应按比例退还培养培训费。</w:t>
      </w:r>
      <w:r>
        <w:rPr>
          <w:rFonts w:hint="eastAsia" w:cs="Times New Roman"/>
          <w:sz w:val="32"/>
          <w:szCs w:val="32"/>
          <w:lang w:val="en-US" w:eastAsia="zh-CN"/>
        </w:rPr>
        <w:t>已发放的工资无需退还。</w:t>
      </w:r>
    </w:p>
    <w:p>
      <w:pPr>
        <w:pStyle w:val="1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（二）支持保障条件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1.薪酬待遇。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聘期内的工资仅发放</w:t>
      </w:r>
      <w:r>
        <w:rPr>
          <w:rFonts w:hint="eastAsia" w:cs="Times New Roman"/>
          <w:sz w:val="32"/>
          <w:szCs w:val="32"/>
          <w:lang w:val="en-US" w:eastAsia="zh-CN"/>
        </w:rPr>
        <w:t>国家工资部分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，并由学校按此基数代扣代缴医疗保险金、社会保险金、住房公积金等，子女入托、入学等其他待遇与校内教职工一致。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除基本工资外，学校每年向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提供一定额度的培养培训费，具体额度以《研修协议》为准。抵达研修所在国（地）后，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应按照研修所在国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地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政府或</w:t>
      </w:r>
      <w:r>
        <w:rPr>
          <w:rFonts w:hint="eastAsia" w:cs="Times New Roman"/>
          <w:sz w:val="32"/>
          <w:szCs w:val="32"/>
          <w:lang w:val="en-US" w:eastAsia="zh-CN"/>
        </w:rPr>
        <w:t>合作培养单位的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要求及时购买医疗保险。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鼓励培养责任人和团队积极拓宽经费渠道，根据有关规定合理使用“双一流”建设经费、科研项目经费等提高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eastAsia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研修待遇，配套经费总额不超过学校总体经费投入。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2.成果认定。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派出研修期间申报高一级教师职务的，其派出研修期间的教学工作视同“合格”。研修期间及研修结束返校工作的1年内所取得的学术成果，在学校考核、评职等工作中不做署名单位要求，其他要求按学校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3.续聘方式。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对于达到申报本单位长聘副教授职务业绩条件的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，在返校工作后的3个月内有且仅有一次机会根据实际学术水平提出长聘岗位聘任申请，经考核通过的，可直接聘任至长聘岗位，并享受对应长聘岗位的各项福利待遇。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cs="Times New Roman"/>
          <w:sz w:val="32"/>
          <w:szCs w:val="32"/>
          <w:lang w:val="en-US" w:eastAsia="zh-CN"/>
        </w:rPr>
        <w:t>通过“金种子”计划聘用的教师不占用单位当年人员补充计划。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5.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研修期间的校内教学、公共服务等其他工作任务酌情予以减免。</w:t>
      </w:r>
    </w:p>
    <w:p>
      <w:pPr>
        <w:pStyle w:val="1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（三）细则制定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试点单位根据《指导意见》有关要求及自身实际情况，</w:t>
      </w:r>
      <w:r>
        <w:rPr>
          <w:rFonts w:hint="eastAsia" w:cs="Times New Roman"/>
          <w:sz w:val="32"/>
          <w:szCs w:val="32"/>
          <w:lang w:val="en-US" w:eastAsia="zh-CN"/>
        </w:rPr>
        <w:t>制定本单位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《“金种子”计划实施细则》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以下简称《实施细则》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。《实施细则》一般应包括以下内容：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1.明确内部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工作架构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成立或明确已有专门委员会作为</w:t>
      </w:r>
      <w:r>
        <w:rPr>
          <w:rFonts w:hint="eastAsia" w:cs="Times New Roman"/>
          <w:sz w:val="32"/>
          <w:szCs w:val="32"/>
          <w:lang w:val="en-US" w:eastAsia="zh-CN"/>
        </w:rPr>
        <w:t>推荐选拔工作小组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，负责推荐考核选拔工作</w:t>
      </w:r>
      <w:r>
        <w:rPr>
          <w:rFonts w:hint="eastAsia" w:cs="Times New Roman"/>
          <w:sz w:val="32"/>
          <w:szCs w:val="32"/>
          <w:lang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明确承担具体组织管理实施工作的部门以及负责议事协调决策、争议事件处理的议事协调决策机构及其权责范围等。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2.明确推荐选拔工作流程。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制定在“专家推荐制”主要框架内，符合本单位实际情况的推荐、选拔方式和具体工作流程。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3.明确选拔和考核关键指标。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紧紧围绕培养目标和推荐选拔基本要求，建立可具化、可操作，符合学科特点，突出标志性成果的选拔和考核指标。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4.明确培养团队和培养方案。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试点单位要对内部科研团队进行全方位考核把关，挑选具有高层次人才基础、具有良好学术资源和平台、具有和谐奋进氛围的团队作为校内依托培养</w:t>
      </w:r>
      <w:r>
        <w:rPr>
          <w:rFonts w:hint="eastAsia" w:cs="Times New Roman"/>
          <w:sz w:val="32"/>
          <w:szCs w:val="32"/>
          <w:lang w:val="en-US" w:eastAsia="zh-CN"/>
        </w:rPr>
        <w:t>的候选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团队；制定符合本学科、本单位以及合作培养单位特点的培养方案，落实专人负责、全程跟踪、精准培养的要求。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5.制定明确的日常考勤、年度考核方案。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根据学校和试点单位有关规定，制定日常考勤联系责任人制；制定符合本学科、本单位以及合作培养单位特点、工作性质的年度考核方案。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6.支持保障条件。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培养责任人及团队可提供的其他</w:t>
      </w:r>
      <w:r>
        <w:rPr>
          <w:rFonts w:hint="eastAsia" w:cs="Times New Roman"/>
          <w:sz w:val="32"/>
          <w:szCs w:val="32"/>
          <w:lang w:val="en-US" w:eastAsia="zh-CN"/>
        </w:rPr>
        <w:t>资助经费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、学术资源等支持保障条件。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7.其他需明确的事项。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实施细则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经学校相关职能部门审核通过后执行，对于突破现有政策规定的，应提交学校人才与学术工作领导小组工作组会议审议。</w:t>
      </w: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（一）学校层面要强化公共服务，加强制度供给。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学校相关职能部门要解放思想、大胆</w:t>
      </w:r>
      <w:r>
        <w:rPr>
          <w:rFonts w:hint="eastAsia" w:cs="Times New Roman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立足当下、着眼长远，形成人才培育工作合力；要坚持问题导向，按照思路再宽一些、再活一点的原则，在关键环节和政策盲点、痛点上集中发力，出台符合学校师资队伍建设发展客观需求的政策制度，建立特殊问题的高效</w:t>
      </w:r>
      <w:r>
        <w:rPr>
          <w:rFonts w:hint="eastAsia" w:cs="Times New Roman"/>
          <w:sz w:val="32"/>
          <w:szCs w:val="32"/>
          <w:lang w:val="en-US" w:eastAsia="zh-CN"/>
        </w:rPr>
        <w:t>协调解决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机制，赋予推选单位更大自主权，争取让“金种子”计划尽早落地、取得实效。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（二）学院层面要按照“一院一策”的要求，建立并落实专人负责、全程跟踪、精准培养的工作机制。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试点单位</w:t>
      </w:r>
      <w:r>
        <w:rPr>
          <w:rFonts w:hint="eastAsia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高度重视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eastAsia" w:cs="Times New Roman"/>
          <w:sz w:val="32"/>
          <w:szCs w:val="32"/>
          <w:lang w:val="en-US" w:eastAsia="zh-CN"/>
        </w:rPr>
        <w:t>金种子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eastAsia" w:cs="Times New Roman"/>
          <w:sz w:val="32"/>
          <w:szCs w:val="32"/>
          <w:lang w:val="en-US" w:eastAsia="zh-CN"/>
        </w:rPr>
        <w:t>计划实施工作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，提高思想认识，严格工作要求、明确工作任务、细化工作标准，制定切实可行的《实施细则》；建立“一对一”的专人负责机制和“多对一”的跟踪培养机制，</w:t>
      </w:r>
      <w:r>
        <w:rPr>
          <w:rFonts w:hint="eastAsia" w:cs="Times New Roman"/>
          <w:sz w:val="32"/>
          <w:szCs w:val="32"/>
          <w:lang w:val="en-US" w:eastAsia="zh-CN"/>
        </w:rPr>
        <w:t>切实落实学校相关政策，提高对培养责任人及培养团队的支持力度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eastAsia="楷体_GB2312" w:cs="Times New Roman"/>
          <w:b/>
          <w:bCs/>
          <w:kern w:val="2"/>
          <w:sz w:val="32"/>
          <w:szCs w:val="32"/>
          <w:lang w:val="en-US" w:eastAsia="zh-CN" w:bidi="ar-SA"/>
        </w:rPr>
        <w:t>培养责任人及培养团队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要持续跟踪培养，加强资源投入。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校内培养责任人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及培养团队应着重做好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在外期间的思想情况、研修进展、学术水平的持续跟踪了解，</w:t>
      </w:r>
      <w:r>
        <w:rPr>
          <w:rFonts w:hint="eastAsia" w:cs="Times New Roman"/>
          <w:sz w:val="32"/>
          <w:szCs w:val="32"/>
          <w:lang w:val="en-US" w:eastAsia="zh-CN"/>
        </w:rPr>
        <w:t>提供符合客观需求的工作支持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，帮助</w:t>
      </w:r>
      <w:r>
        <w:rPr>
          <w:rFonts w:hint="eastAsia" w:cs="Times New Roman"/>
          <w:sz w:val="32"/>
          <w:szCs w:val="32"/>
          <w:lang w:eastAsia="zh-CN"/>
        </w:rPr>
        <w:t>“金种子”人选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开展高效率的研修工作。</w:t>
      </w: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cs="Times New Roman"/>
          <w:sz w:val="32"/>
          <w:szCs w:val="32"/>
          <w:lang w:val="en-US" w:eastAsia="zh-CN"/>
        </w:rPr>
        <w:t>哲学社会科学有关学院（学科），条件成熟的，经学校批准，可参照本意见选派优秀博士毕业生作为“金种子”人选到“双一流”或最近一轮教育部学科评估结果为“A”及以上的高校（科研院所）开展研修培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二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学校授权人才与学术工作领导小组工作组会议作为“金种子”计划的议事协调决策机构，负责</w:t>
      </w:r>
      <w:r>
        <w:rPr>
          <w:rFonts w:hint="eastAsia" w:cs="Times New Roman"/>
          <w:sz w:val="32"/>
          <w:szCs w:val="32"/>
          <w:lang w:val="en-US" w:eastAsia="zh-CN"/>
        </w:rPr>
        <w:t>特殊事项的决策及认定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</w:t>
      </w:r>
      <w:r>
        <w:rPr>
          <w:rFonts w:hint="eastAsia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）学校人力资源和社会保障处负责本意见的解释和“金种子”计划的具体组织实施工作。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）本意见自印发之日起施行。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560"/>
      <w:jc w:val="center"/>
      <w:rPr>
        <w:rFonts w:ascii="仿宋_GB2312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</w:rPr>
      <w:t>- 1 -</w:t>
    </w:r>
    <w:r>
      <w:rPr>
        <w:rFonts w:hint="default" w:ascii="Times New Roman" w:hAnsi="Times New Roman" w:cs="Times New Roman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0D"/>
    <w:rsid w:val="00010922"/>
    <w:rsid w:val="000505C3"/>
    <w:rsid w:val="00094CC9"/>
    <w:rsid w:val="000951D0"/>
    <w:rsid w:val="000B7707"/>
    <w:rsid w:val="000D08A6"/>
    <w:rsid w:val="0010049E"/>
    <w:rsid w:val="001421B9"/>
    <w:rsid w:val="001E1489"/>
    <w:rsid w:val="001F6C93"/>
    <w:rsid w:val="002517A4"/>
    <w:rsid w:val="00280715"/>
    <w:rsid w:val="002F52EC"/>
    <w:rsid w:val="003F55EE"/>
    <w:rsid w:val="00421CA0"/>
    <w:rsid w:val="00427F21"/>
    <w:rsid w:val="00484F1E"/>
    <w:rsid w:val="004A5E1D"/>
    <w:rsid w:val="004C5EA7"/>
    <w:rsid w:val="004F5DF5"/>
    <w:rsid w:val="00506121"/>
    <w:rsid w:val="005D48FD"/>
    <w:rsid w:val="005F08BC"/>
    <w:rsid w:val="006B3CEC"/>
    <w:rsid w:val="006C2F17"/>
    <w:rsid w:val="006D2871"/>
    <w:rsid w:val="006D43CA"/>
    <w:rsid w:val="007034A9"/>
    <w:rsid w:val="007D1C4A"/>
    <w:rsid w:val="00871DD3"/>
    <w:rsid w:val="0089700A"/>
    <w:rsid w:val="008F0694"/>
    <w:rsid w:val="009479D7"/>
    <w:rsid w:val="00955E3F"/>
    <w:rsid w:val="00965567"/>
    <w:rsid w:val="0097043D"/>
    <w:rsid w:val="00A53B38"/>
    <w:rsid w:val="00A76727"/>
    <w:rsid w:val="00AC61E9"/>
    <w:rsid w:val="00AD7A09"/>
    <w:rsid w:val="00B0134D"/>
    <w:rsid w:val="00B3740D"/>
    <w:rsid w:val="00B45DCD"/>
    <w:rsid w:val="00B84796"/>
    <w:rsid w:val="00D00B3A"/>
    <w:rsid w:val="00D22535"/>
    <w:rsid w:val="00D310CA"/>
    <w:rsid w:val="00D628A1"/>
    <w:rsid w:val="00D93E8E"/>
    <w:rsid w:val="00DE60CD"/>
    <w:rsid w:val="00E206F3"/>
    <w:rsid w:val="00E23F36"/>
    <w:rsid w:val="00E43D52"/>
    <w:rsid w:val="00F129EB"/>
    <w:rsid w:val="00F342BB"/>
    <w:rsid w:val="0233510E"/>
    <w:rsid w:val="02BB30C2"/>
    <w:rsid w:val="03B1600B"/>
    <w:rsid w:val="04F43D57"/>
    <w:rsid w:val="066E7FAC"/>
    <w:rsid w:val="07CA5600"/>
    <w:rsid w:val="08CA7556"/>
    <w:rsid w:val="0A440E83"/>
    <w:rsid w:val="0A791863"/>
    <w:rsid w:val="0B6F4EE3"/>
    <w:rsid w:val="0E32673C"/>
    <w:rsid w:val="0E8574B9"/>
    <w:rsid w:val="0E907120"/>
    <w:rsid w:val="0EAC3183"/>
    <w:rsid w:val="0ECD37CF"/>
    <w:rsid w:val="0FCC0BA1"/>
    <w:rsid w:val="11ED2740"/>
    <w:rsid w:val="143537AA"/>
    <w:rsid w:val="14566C8C"/>
    <w:rsid w:val="14B569E3"/>
    <w:rsid w:val="159F6ACB"/>
    <w:rsid w:val="16467CC9"/>
    <w:rsid w:val="16814BE8"/>
    <w:rsid w:val="17642082"/>
    <w:rsid w:val="17D9379E"/>
    <w:rsid w:val="18BE6669"/>
    <w:rsid w:val="1A966D58"/>
    <w:rsid w:val="1B6C0802"/>
    <w:rsid w:val="1E864F22"/>
    <w:rsid w:val="1FEB2DD5"/>
    <w:rsid w:val="20637866"/>
    <w:rsid w:val="20732665"/>
    <w:rsid w:val="21A25E4C"/>
    <w:rsid w:val="22FB593E"/>
    <w:rsid w:val="23382A16"/>
    <w:rsid w:val="234409CD"/>
    <w:rsid w:val="235D3C44"/>
    <w:rsid w:val="240E0E55"/>
    <w:rsid w:val="24250BAF"/>
    <w:rsid w:val="24836F02"/>
    <w:rsid w:val="24F02646"/>
    <w:rsid w:val="25293876"/>
    <w:rsid w:val="25C865CB"/>
    <w:rsid w:val="25FC6AB1"/>
    <w:rsid w:val="27066BE9"/>
    <w:rsid w:val="281D4C5F"/>
    <w:rsid w:val="286708D3"/>
    <w:rsid w:val="288B6B06"/>
    <w:rsid w:val="299437C1"/>
    <w:rsid w:val="29D407C3"/>
    <w:rsid w:val="29DE1942"/>
    <w:rsid w:val="2A21598C"/>
    <w:rsid w:val="2AB37360"/>
    <w:rsid w:val="2AB8589B"/>
    <w:rsid w:val="2B0872DB"/>
    <w:rsid w:val="2BC83ACC"/>
    <w:rsid w:val="2C1A50FF"/>
    <w:rsid w:val="2C290908"/>
    <w:rsid w:val="2C347CA7"/>
    <w:rsid w:val="2D640709"/>
    <w:rsid w:val="2F461A86"/>
    <w:rsid w:val="3024690C"/>
    <w:rsid w:val="33142C3E"/>
    <w:rsid w:val="336241BD"/>
    <w:rsid w:val="337C305C"/>
    <w:rsid w:val="33943B36"/>
    <w:rsid w:val="34057111"/>
    <w:rsid w:val="346B224D"/>
    <w:rsid w:val="36B55AAC"/>
    <w:rsid w:val="37202FC9"/>
    <w:rsid w:val="39855001"/>
    <w:rsid w:val="3CE226DF"/>
    <w:rsid w:val="3D5308F1"/>
    <w:rsid w:val="3DE01437"/>
    <w:rsid w:val="3EFC4AF0"/>
    <w:rsid w:val="3F084A62"/>
    <w:rsid w:val="3F320EDD"/>
    <w:rsid w:val="408C24CA"/>
    <w:rsid w:val="41D744C3"/>
    <w:rsid w:val="436B36D5"/>
    <w:rsid w:val="443844F8"/>
    <w:rsid w:val="45127735"/>
    <w:rsid w:val="46AF0497"/>
    <w:rsid w:val="47C46D92"/>
    <w:rsid w:val="47D15AFD"/>
    <w:rsid w:val="485A4E3C"/>
    <w:rsid w:val="4AAD084F"/>
    <w:rsid w:val="4B684008"/>
    <w:rsid w:val="4E19011F"/>
    <w:rsid w:val="4EB84452"/>
    <w:rsid w:val="4F3E1E7C"/>
    <w:rsid w:val="51FD7AF4"/>
    <w:rsid w:val="530561F2"/>
    <w:rsid w:val="55ED5D5C"/>
    <w:rsid w:val="55FF19E2"/>
    <w:rsid w:val="56150F60"/>
    <w:rsid w:val="57303D9B"/>
    <w:rsid w:val="581C74BE"/>
    <w:rsid w:val="59663153"/>
    <w:rsid w:val="59CB7E87"/>
    <w:rsid w:val="5B3F0386"/>
    <w:rsid w:val="5BDA05B3"/>
    <w:rsid w:val="5DBC659E"/>
    <w:rsid w:val="5DC66E51"/>
    <w:rsid w:val="5F066178"/>
    <w:rsid w:val="601948C2"/>
    <w:rsid w:val="60274848"/>
    <w:rsid w:val="606C5E03"/>
    <w:rsid w:val="61AB67C0"/>
    <w:rsid w:val="61DD7D0A"/>
    <w:rsid w:val="61E402C7"/>
    <w:rsid w:val="622F27E4"/>
    <w:rsid w:val="625504FE"/>
    <w:rsid w:val="627D2EF5"/>
    <w:rsid w:val="6334679A"/>
    <w:rsid w:val="63723CA4"/>
    <w:rsid w:val="64C13141"/>
    <w:rsid w:val="66033B86"/>
    <w:rsid w:val="6680526D"/>
    <w:rsid w:val="68771DB1"/>
    <w:rsid w:val="693744FD"/>
    <w:rsid w:val="6A221F57"/>
    <w:rsid w:val="6BD66512"/>
    <w:rsid w:val="6C0D449C"/>
    <w:rsid w:val="6D1D5AE9"/>
    <w:rsid w:val="6DC56E3D"/>
    <w:rsid w:val="6E45132F"/>
    <w:rsid w:val="6E7544F0"/>
    <w:rsid w:val="6ED8143D"/>
    <w:rsid w:val="6EDF33D7"/>
    <w:rsid w:val="6F653592"/>
    <w:rsid w:val="70BC4F4D"/>
    <w:rsid w:val="71481594"/>
    <w:rsid w:val="71E02DC9"/>
    <w:rsid w:val="722A1F14"/>
    <w:rsid w:val="72376C5E"/>
    <w:rsid w:val="73086D32"/>
    <w:rsid w:val="74DA23DB"/>
    <w:rsid w:val="74E167CE"/>
    <w:rsid w:val="761E4947"/>
    <w:rsid w:val="770C4C8E"/>
    <w:rsid w:val="77D52425"/>
    <w:rsid w:val="77DC2F2C"/>
    <w:rsid w:val="787D7C48"/>
    <w:rsid w:val="7B537895"/>
    <w:rsid w:val="7BB37ADC"/>
    <w:rsid w:val="7ED461EB"/>
    <w:rsid w:val="7FB0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50" w:beforeLines="50"/>
      <w:outlineLvl w:val="1"/>
    </w:pPr>
    <w:rPr>
      <w:rFonts w:ascii="等线 Light" w:hAnsi="等线 Light" w:eastAsia="黑体" w:cs="Times New Roman"/>
      <w:bCs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16"/>
    <w:qFormat/>
    <w:uiPriority w:val="11"/>
    <w:pPr>
      <w:outlineLvl w:val="1"/>
    </w:pPr>
    <w:rPr>
      <w:b/>
      <w:bCs/>
      <w:kern w:val="28"/>
      <w:szCs w:val="32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19"/>
    <w:qFormat/>
    <w:uiPriority w:val="10"/>
    <w:pPr>
      <w:outlineLvl w:val="0"/>
    </w:pPr>
    <w:rPr>
      <w:rFonts w:ascii="等线 Light" w:hAnsi="等线 Light" w:eastAsia="楷体_GB2312" w:cs="Times New Roman"/>
      <w:b/>
      <w:bCs/>
      <w:szCs w:val="32"/>
    </w:rPr>
  </w:style>
  <w:style w:type="character" w:customStyle="1" w:styleId="16">
    <w:name w:val="副标题 字符"/>
    <w:link w:val="11"/>
    <w:qFormat/>
    <w:uiPriority w:val="11"/>
    <w:rPr>
      <w:rFonts w:eastAsia="仿宋_GB2312"/>
      <w:b/>
      <w:bCs/>
      <w:kern w:val="28"/>
      <w:sz w:val="32"/>
      <w:szCs w:val="32"/>
    </w:rPr>
  </w:style>
  <w:style w:type="character" w:customStyle="1" w:styleId="17">
    <w:name w:val="标题 4 字符"/>
    <w:link w:val="5"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18">
    <w:name w:val="标题 3 字符"/>
    <w:link w:val="4"/>
    <w:qFormat/>
    <w:uiPriority w:val="9"/>
    <w:rPr>
      <w:rFonts w:eastAsia="仿宋_GB2312"/>
      <w:b/>
      <w:bCs/>
      <w:sz w:val="40"/>
      <w:szCs w:val="32"/>
    </w:rPr>
  </w:style>
  <w:style w:type="character" w:customStyle="1" w:styleId="19">
    <w:name w:val="标题 字符"/>
    <w:link w:val="13"/>
    <w:qFormat/>
    <w:uiPriority w:val="10"/>
    <w:rPr>
      <w:rFonts w:ascii="等线 Light" w:hAnsi="等线 Light" w:eastAsia="楷体_GB2312" w:cs="Times New Roman"/>
      <w:b/>
      <w:bCs/>
      <w:sz w:val="40"/>
      <w:szCs w:val="32"/>
    </w:rPr>
  </w:style>
  <w:style w:type="character" w:customStyle="1" w:styleId="20">
    <w:name w:val="页眉 字符"/>
    <w:link w:val="10"/>
    <w:qFormat/>
    <w:uiPriority w:val="99"/>
    <w:rPr>
      <w:sz w:val="18"/>
      <w:szCs w:val="18"/>
    </w:rPr>
  </w:style>
  <w:style w:type="character" w:customStyle="1" w:styleId="21">
    <w:name w:val="批注框文本 字符"/>
    <w:link w:val="8"/>
    <w:semiHidden/>
    <w:qFormat/>
    <w:uiPriority w:val="99"/>
    <w:rPr>
      <w:rFonts w:eastAsia="仿宋_GB2312"/>
      <w:sz w:val="18"/>
      <w:szCs w:val="18"/>
    </w:rPr>
  </w:style>
  <w:style w:type="character" w:customStyle="1" w:styleId="22">
    <w:name w:val="标题 1 字符"/>
    <w:link w:val="2"/>
    <w:qFormat/>
    <w:uiPriority w:val="9"/>
    <w:rPr>
      <w:rFonts w:eastAsia="方正小标宋简体"/>
      <w:bCs/>
      <w:kern w:val="44"/>
      <w:sz w:val="36"/>
      <w:szCs w:val="44"/>
    </w:rPr>
  </w:style>
  <w:style w:type="character" w:customStyle="1" w:styleId="23">
    <w:name w:val="页脚 字符"/>
    <w:link w:val="9"/>
    <w:qFormat/>
    <w:uiPriority w:val="99"/>
    <w:rPr>
      <w:sz w:val="18"/>
      <w:szCs w:val="18"/>
    </w:rPr>
  </w:style>
  <w:style w:type="character" w:customStyle="1" w:styleId="24">
    <w:name w:val="标题 5 字符"/>
    <w:link w:val="6"/>
    <w:semiHidden/>
    <w:qFormat/>
    <w:uiPriority w:val="9"/>
    <w:rPr>
      <w:rFonts w:eastAsia="仿宋_GB2312"/>
      <w:b/>
      <w:bCs/>
      <w:sz w:val="28"/>
      <w:szCs w:val="28"/>
    </w:rPr>
  </w:style>
  <w:style w:type="character" w:customStyle="1" w:styleId="25">
    <w:name w:val="标题 2 字符"/>
    <w:link w:val="3"/>
    <w:qFormat/>
    <w:uiPriority w:val="9"/>
    <w:rPr>
      <w:rFonts w:ascii="等线 Light" w:hAnsi="等线 Light" w:eastAsia="黑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535</Characters>
  <Lines>4</Lines>
  <Paragraphs>1</Paragraphs>
  <TotalTime>87</TotalTime>
  <ScaleCrop>false</ScaleCrop>
  <LinksUpToDate>false</LinksUpToDate>
  <CharactersWithSpaces>627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2020-04-03T02:26:00Z</dcterms:created>
  <dc:creator>LIQG</dc:creator>
  <cp:lastModifiedBy>TonGlin.X</cp:lastModifiedBy>
  <cp:lastPrinted>2020-05-13T08:01:00Z</cp:lastPrinted>
  <dcterms:modified xsi:type="dcterms:W3CDTF">2020-05-18T08:24:28Z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